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shd w:val="clear" w:color="auto" w:fill="FFFFFF"/>
        <w:tblCellMar>
          <w:left w:w="0" w:type="dxa"/>
          <w:right w:w="0" w:type="dxa"/>
        </w:tblCellMar>
        <w:tblLook w:val="04A0" w:firstRow="1" w:lastRow="0" w:firstColumn="1" w:lastColumn="0" w:noHBand="0" w:noVBand="1"/>
      </w:tblPr>
      <w:tblGrid>
        <w:gridCol w:w="3345"/>
        <w:gridCol w:w="3344"/>
        <w:gridCol w:w="3361"/>
      </w:tblGrid>
      <w:tr w:rsidR="00D73F2C" w:rsidRPr="00D73F2C" w:rsidTr="00D73F2C">
        <w:trPr>
          <w:trHeight w:val="315"/>
        </w:trPr>
        <w:tc>
          <w:tcPr>
            <w:tcW w:w="2925" w:type="dxa"/>
            <w:shd w:val="clear" w:color="auto" w:fill="FFFFFF"/>
            <w:vAlign w:val="center"/>
            <w:hideMark/>
          </w:tcPr>
          <w:p w:rsidR="00D73F2C" w:rsidRPr="00D73F2C" w:rsidRDefault="00D73F2C" w:rsidP="00D73F2C">
            <w:pPr>
              <w:spacing w:after="150" w:line="240" w:lineRule="auto"/>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6 Şubat 2020 PERŞEMBE</w:t>
            </w:r>
          </w:p>
        </w:tc>
        <w:tc>
          <w:tcPr>
            <w:tcW w:w="2925" w:type="dxa"/>
            <w:shd w:val="clear" w:color="auto" w:fill="FFFFFF"/>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D73F2C" w:rsidRPr="00D73F2C" w:rsidRDefault="00D73F2C" w:rsidP="00D73F2C">
            <w:pPr>
              <w:spacing w:after="150" w:line="240" w:lineRule="auto"/>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Sayı : 31031</w:t>
            </w:r>
          </w:p>
        </w:tc>
      </w:tr>
      <w:tr w:rsidR="00D73F2C" w:rsidRPr="00D73F2C" w:rsidTr="00D73F2C">
        <w:trPr>
          <w:trHeight w:val="480"/>
        </w:trPr>
        <w:tc>
          <w:tcPr>
            <w:tcW w:w="8790" w:type="dxa"/>
            <w:gridSpan w:val="3"/>
            <w:shd w:val="clear" w:color="auto" w:fill="FFFFFF"/>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FF"/>
                <w:sz w:val="18"/>
                <w:szCs w:val="18"/>
                <w:lang w:eastAsia="tr-TR"/>
              </w:rPr>
              <w:t>YÖNETMELİK</w:t>
            </w:r>
          </w:p>
        </w:tc>
      </w:tr>
    </w:tbl>
    <w:p w:rsidR="00D73F2C" w:rsidRPr="00D73F2C" w:rsidRDefault="00D73F2C" w:rsidP="00D73F2C">
      <w:pPr>
        <w:shd w:val="clear" w:color="auto" w:fill="FFFFFF"/>
        <w:spacing w:after="150" w:line="240" w:lineRule="auto"/>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Sağlık Bakanlığından:</w:t>
      </w:r>
    </w:p>
    <w:p w:rsidR="00D73F2C" w:rsidRPr="00D73F2C" w:rsidRDefault="00D73F2C" w:rsidP="00D73F2C">
      <w:pPr>
        <w:shd w:val="clear" w:color="auto" w:fill="FFFFFF"/>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b/>
          <w:bCs/>
          <w:color w:val="000000"/>
          <w:sz w:val="18"/>
          <w:szCs w:val="18"/>
          <w:lang w:eastAsia="tr-TR"/>
        </w:rPr>
        <w:t>AYAKTA TEŞHİS VE TEDAVİ YAPILAN ÖZEL SAĞLIK KURULUŞLARI</w:t>
      </w:r>
      <w:r w:rsidRPr="00D73F2C">
        <w:rPr>
          <w:rFonts w:ascii="inherit" w:eastAsia="Times New Roman" w:hAnsi="inherit" w:cs="Times New Roman"/>
          <w:b/>
          <w:bCs/>
          <w:color w:val="0F0F0F"/>
          <w:sz w:val="18"/>
          <w:szCs w:val="18"/>
          <w:lang w:eastAsia="tr-TR"/>
        </w:rPr>
        <w:br/>
      </w:r>
      <w:r w:rsidRPr="00D73F2C">
        <w:rPr>
          <w:rFonts w:ascii="Verdana" w:eastAsia="Times New Roman" w:hAnsi="Verdana" w:cs="Times New Roman"/>
          <w:b/>
          <w:bCs/>
          <w:color w:val="000000"/>
          <w:sz w:val="18"/>
          <w:szCs w:val="18"/>
          <w:lang w:eastAsia="tr-TR"/>
        </w:rPr>
        <w:t>HAKKINDA YÖNETMELİKTE DEĞİŞİKLİK YAPILMASINA</w:t>
      </w:r>
      <w:r w:rsidRPr="00D73F2C">
        <w:rPr>
          <w:rFonts w:ascii="inherit" w:eastAsia="Times New Roman" w:hAnsi="inherit" w:cs="Times New Roman"/>
          <w:b/>
          <w:bCs/>
          <w:color w:val="0F0F0F"/>
          <w:sz w:val="18"/>
          <w:szCs w:val="18"/>
          <w:lang w:eastAsia="tr-TR"/>
        </w:rPr>
        <w:br/>
      </w:r>
      <w:r w:rsidRPr="00D73F2C">
        <w:rPr>
          <w:rFonts w:ascii="Verdana" w:eastAsia="Times New Roman" w:hAnsi="Verdana" w:cs="Times New Roman"/>
          <w:b/>
          <w:bCs/>
          <w:color w:val="000000"/>
          <w:sz w:val="18"/>
          <w:szCs w:val="18"/>
          <w:lang w:eastAsia="tr-TR"/>
        </w:rPr>
        <w:t>DAİR YÖNETMELİK</w:t>
      </w:r>
    </w:p>
    <w:p w:rsidR="00D73F2C" w:rsidRPr="00D73F2C" w:rsidRDefault="00D73F2C" w:rsidP="00D73F2C">
      <w:pPr>
        <w:shd w:val="clear" w:color="auto" w:fill="FFFFFF"/>
        <w:spacing w:after="150" w:line="240" w:lineRule="auto"/>
        <w:jc w:val="both"/>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MADDE 1 –</w:t>
      </w:r>
      <w:r w:rsidRPr="00D73F2C">
        <w:rPr>
          <w:rFonts w:ascii="Verdana" w:eastAsia="Times New Roman" w:hAnsi="Verdana" w:cs="Times New Roman"/>
          <w:color w:val="000000"/>
          <w:sz w:val="18"/>
          <w:szCs w:val="18"/>
          <w:lang w:eastAsia="tr-TR"/>
        </w:rPr>
        <w:t> 15/2/2008 tarihli ve 26788 sayılı Resmî Gazete’de yayımlanan Ayakta Teşhis ve Tedavi Yapılan Özel Sağlık Kuruluşları Hakkında Yönetmeliğin geçici 3 üncü maddesinin üçüncü fıkrası aşağıdaki şekilde değiştirilmiş ve aynı maddenin dördüncü fıkrasının ilk cümlesinde yer alan “ruhsatlandırılmış” ibaresinden sonra gelmek üzere “A tipi,” ibaresi eklenmiştir.</w:t>
      </w:r>
    </w:p>
    <w:p w:rsidR="00D73F2C" w:rsidRPr="00D73F2C" w:rsidRDefault="00D73F2C" w:rsidP="00D73F2C">
      <w:pPr>
        <w:shd w:val="clear" w:color="auto" w:fill="FFFFFF"/>
        <w:spacing w:after="150" w:line="240" w:lineRule="auto"/>
        <w:jc w:val="both"/>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 “(3) 1/10/2019 tarihinden önce ruhsatlandırılmış A tipi, B tipi ve C tipi tıp merkezlerinden müstakil binada hizmet verenlere mevcut yerlerinde yeni tıp merkezi ruhsatı düzenlenir. Bu kuruluşlar en az iki bin metrekare toplam kapalı alana sahip olma şartından muaf olup, iki yıl içerisinde en az iki uzmanlık dalında on uzman hekim kadro şartını sağlamak zorundadırlar. Gerekli asgari uzman tabip kadrolarını sağlamak için, aynı il içinde bulunan diğer özel sağlık kuruluşlarından ya da uzman tabip dağılımı yönünden daha yüksek yoğunluklu illerden daha az yoğunluklu illere olacak şekilde farklı bir ilden uzman tabip kadrosu devir alınmasına izin verilir. Ancak uzman hekim kadrosunu devretmek isteyen özel sağlık kuruluşunun kadro devri sonrası uzman hekim kadro sayısının dördün altına düşmesi durumunda uzman hekim kadro devrine izin verilmez. Uzman hekim sayısı dörtten az olan yeni tıp merkezi ruhsatı düzenlenmiş tıp merkezlerinin uzman hekim sayısı, Bakanlıkça belirlenen uzmanlık dallarından olmak üzere Bakanlıkça dörde tamamlanır.”</w:t>
      </w:r>
    </w:p>
    <w:p w:rsidR="00D73F2C" w:rsidRPr="00D73F2C" w:rsidRDefault="00D73F2C" w:rsidP="00D73F2C">
      <w:pPr>
        <w:shd w:val="clear" w:color="auto" w:fill="FFFFFF"/>
        <w:spacing w:after="150" w:line="240" w:lineRule="auto"/>
        <w:jc w:val="both"/>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MADDE 2 –</w:t>
      </w:r>
      <w:r w:rsidRPr="00D73F2C">
        <w:rPr>
          <w:rFonts w:ascii="Verdana" w:eastAsia="Times New Roman" w:hAnsi="Verdana" w:cs="Times New Roman"/>
          <w:color w:val="000000"/>
          <w:sz w:val="18"/>
          <w:szCs w:val="18"/>
          <w:lang w:eastAsia="tr-TR"/>
        </w:rPr>
        <w:t> Bu Yönetmelik yayımı tarihinde yürürlüğe girer.</w:t>
      </w:r>
    </w:p>
    <w:p w:rsidR="00D73F2C" w:rsidRPr="00D73F2C" w:rsidRDefault="00D73F2C" w:rsidP="00D73F2C">
      <w:pPr>
        <w:shd w:val="clear" w:color="auto" w:fill="FFFFFF"/>
        <w:spacing w:after="150" w:line="240" w:lineRule="auto"/>
        <w:jc w:val="both"/>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MADDE 3 –</w:t>
      </w:r>
      <w:r w:rsidRPr="00D73F2C">
        <w:rPr>
          <w:rFonts w:ascii="Verdana" w:eastAsia="Times New Roman" w:hAnsi="Verdana" w:cs="Times New Roman"/>
          <w:color w:val="000000"/>
          <w:sz w:val="18"/>
          <w:szCs w:val="18"/>
          <w:lang w:eastAsia="tr-TR"/>
        </w:rPr>
        <w:t> Bu Yönetmelik hükümlerini Sağlık Bakanı yürütür.</w:t>
      </w:r>
    </w:p>
    <w:p w:rsidR="00D73F2C" w:rsidRPr="00D73F2C" w:rsidRDefault="00D73F2C" w:rsidP="00D73F2C">
      <w:pPr>
        <w:shd w:val="clear" w:color="auto" w:fill="FFFFFF"/>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F0F0F"/>
          <w:sz w:val="18"/>
          <w:szCs w:val="18"/>
          <w:lang w:eastAsia="tr-TR"/>
        </w:rPr>
        <w:t> </w:t>
      </w:r>
    </w:p>
    <w:tbl>
      <w:tblPr>
        <w:tblW w:w="850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7"/>
        <w:gridCol w:w="3817"/>
        <w:gridCol w:w="4251"/>
      </w:tblGrid>
      <w:tr w:rsidR="00D73F2C" w:rsidRPr="00D73F2C" w:rsidTr="00D73F2C">
        <w:tc>
          <w:tcPr>
            <w:tcW w:w="8505" w:type="dxa"/>
            <w:gridSpan w:val="3"/>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Yönetmeliğin Yayımlandığı Resmî Gazete'nin</w:t>
            </w:r>
          </w:p>
        </w:tc>
      </w:tr>
      <w:tr w:rsidR="00D73F2C" w:rsidRPr="00D73F2C" w:rsidTr="00D73F2C">
        <w:tc>
          <w:tcPr>
            <w:tcW w:w="4254" w:type="dxa"/>
            <w:gridSpan w:val="2"/>
            <w:tcBorders>
              <w:top w:val="nil"/>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Tarihi</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Sayısı</w:t>
            </w:r>
          </w:p>
        </w:tc>
      </w:tr>
      <w:tr w:rsidR="00D73F2C" w:rsidRPr="00D73F2C" w:rsidTr="00D73F2C">
        <w:tc>
          <w:tcPr>
            <w:tcW w:w="425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15/2/2008</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26788</w:t>
            </w:r>
          </w:p>
        </w:tc>
      </w:tr>
      <w:tr w:rsidR="00D73F2C" w:rsidRPr="00D73F2C" w:rsidTr="00D73F2C">
        <w:tc>
          <w:tcPr>
            <w:tcW w:w="8505" w:type="dxa"/>
            <w:gridSpan w:val="3"/>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Yönetmelikte Değişiklik Yapan Yönetmeliklerin Yayımlandığı Resmî Gazete'nin</w:t>
            </w:r>
          </w:p>
        </w:tc>
      </w:tr>
      <w:tr w:rsidR="00D73F2C" w:rsidRPr="00D73F2C" w:rsidTr="00D73F2C">
        <w:tc>
          <w:tcPr>
            <w:tcW w:w="4254" w:type="dxa"/>
            <w:gridSpan w:val="2"/>
            <w:tcBorders>
              <w:top w:val="nil"/>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Tarihi</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inherit" w:eastAsia="Times New Roman" w:hAnsi="inherit" w:cs="Times New Roman"/>
                <w:b/>
                <w:bCs/>
                <w:color w:val="000000"/>
                <w:sz w:val="18"/>
                <w:szCs w:val="18"/>
                <w:lang w:eastAsia="tr-TR"/>
              </w:rPr>
              <w:t>Sayısı</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23/7/2008</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26945</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11/3/2009</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27166</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31/12/2009</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                      27449 (5. Mükerrer)</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4-</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10/3/2010</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27517</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5-</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3/8/2010</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27661</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6-</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25/9/2010</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27710</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7-</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6/1/2011</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27807</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8-</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7/4/2011</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27898</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9-</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3/8/2011</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28014</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10-</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28/9/2011</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28068</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11-</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14/2/2012</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28204</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12-</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3/4/2012</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28253</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13-</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27/5/2012</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28305</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lastRenderedPageBreak/>
              <w:t>14-</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11/7/2013</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28704</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15-</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21/3/2014</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28948</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16-</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3/7/2014</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29049</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17-</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30/1/2015</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29252</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18-</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12/12/2017</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30268</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19-</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1/10/2019</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30905</w:t>
            </w:r>
          </w:p>
        </w:tc>
      </w:tr>
      <w:tr w:rsidR="00D73F2C" w:rsidRPr="00D73F2C" w:rsidTr="00D73F2C">
        <w:tc>
          <w:tcPr>
            <w:tcW w:w="43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20-</w:t>
            </w:r>
          </w:p>
        </w:tc>
        <w:tc>
          <w:tcPr>
            <w:tcW w:w="381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10/10/2019</w:t>
            </w:r>
          </w:p>
        </w:tc>
        <w:tc>
          <w:tcPr>
            <w:tcW w:w="42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73F2C" w:rsidRPr="00D73F2C" w:rsidRDefault="00D73F2C" w:rsidP="00D73F2C">
            <w:pPr>
              <w:spacing w:after="150" w:line="240" w:lineRule="auto"/>
              <w:jc w:val="center"/>
              <w:rPr>
                <w:rFonts w:ascii="Verdana" w:eastAsia="Times New Roman" w:hAnsi="Verdana" w:cs="Times New Roman"/>
                <w:color w:val="0F0F0F"/>
                <w:sz w:val="18"/>
                <w:szCs w:val="18"/>
                <w:lang w:eastAsia="tr-TR"/>
              </w:rPr>
            </w:pPr>
            <w:r w:rsidRPr="00D73F2C">
              <w:rPr>
                <w:rFonts w:ascii="Verdana" w:eastAsia="Times New Roman" w:hAnsi="Verdana" w:cs="Times New Roman"/>
                <w:color w:val="000000"/>
                <w:sz w:val="18"/>
                <w:szCs w:val="18"/>
                <w:lang w:eastAsia="tr-TR"/>
              </w:rPr>
              <w:t>30914</w:t>
            </w:r>
          </w:p>
        </w:tc>
      </w:tr>
    </w:tbl>
    <w:p w:rsidR="00EF6FD6" w:rsidRDefault="00EF6FD6">
      <w:bookmarkStart w:id="0" w:name="_GoBack"/>
      <w:bookmarkEnd w:id="0"/>
    </w:p>
    <w:sectPr w:rsidR="00EF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96"/>
    <w:rsid w:val="006B6C96"/>
    <w:rsid w:val="00D73F2C"/>
    <w:rsid w:val="00EF6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D9CA6-1EDA-47C7-984C-FA088341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2020-02-06T12:10:00Z</dcterms:created>
  <dcterms:modified xsi:type="dcterms:W3CDTF">2020-02-06T12:11:00Z</dcterms:modified>
</cp:coreProperties>
</file>