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C9" w:rsidRPr="008011C9" w:rsidRDefault="008011C9" w:rsidP="008011C9">
      <w:pPr>
        <w:spacing w:after="0" w:line="240" w:lineRule="atLeast"/>
        <w:rPr>
          <w:rFonts w:ascii="Times New Roman" w:eastAsia="Times New Roman" w:hAnsi="Times New Roman" w:cs="Times New Roman"/>
          <w:sz w:val="24"/>
          <w:szCs w:val="24"/>
          <w:lang w:eastAsia="tr-TR"/>
        </w:rPr>
      </w:pPr>
      <w:r w:rsidRPr="008011C9">
        <w:rPr>
          <w:rFonts w:ascii="Times New Roman" w:eastAsia="Times New Roman" w:hAnsi="Times New Roman" w:cs="Times New Roman"/>
          <w:sz w:val="24"/>
          <w:szCs w:val="24"/>
          <w:lang w:eastAsia="tr-TR"/>
        </w:rPr>
        <w:t>30 Ocak 2015 CU</w:t>
      </w:r>
      <w:bookmarkStart w:id="0" w:name="_GoBack"/>
      <w:bookmarkEnd w:id="0"/>
      <w:r w:rsidRPr="008011C9">
        <w:rPr>
          <w:rFonts w:ascii="Times New Roman" w:eastAsia="Times New Roman" w:hAnsi="Times New Roman" w:cs="Times New Roman"/>
          <w:sz w:val="24"/>
          <w:szCs w:val="24"/>
          <w:lang w:eastAsia="tr-TR"/>
        </w:rPr>
        <w:t>MA</w:t>
      </w:r>
    </w:p>
    <w:p w:rsidR="008011C9" w:rsidRPr="008011C9" w:rsidRDefault="008011C9" w:rsidP="008011C9">
      <w:pPr>
        <w:spacing w:after="0" w:line="240" w:lineRule="atLeast"/>
        <w:jc w:val="center"/>
        <w:rPr>
          <w:rFonts w:ascii="Times New Roman" w:eastAsia="Times New Roman" w:hAnsi="Times New Roman" w:cs="Times New Roman"/>
          <w:sz w:val="24"/>
          <w:szCs w:val="24"/>
          <w:lang w:eastAsia="tr-TR"/>
        </w:rPr>
      </w:pPr>
      <w:r w:rsidRPr="008011C9">
        <w:rPr>
          <w:rFonts w:ascii="Times New Roman" w:eastAsia="Times New Roman" w:hAnsi="Times New Roman" w:cs="Times New Roman"/>
          <w:b/>
          <w:bCs/>
          <w:sz w:val="24"/>
          <w:szCs w:val="24"/>
          <w:lang w:eastAsia="tr-TR"/>
        </w:rPr>
        <w:t>Resmî Gazete</w:t>
      </w:r>
    </w:p>
    <w:p w:rsidR="008011C9" w:rsidRPr="008011C9" w:rsidRDefault="008011C9" w:rsidP="008011C9">
      <w:pPr>
        <w:spacing w:after="0" w:line="240" w:lineRule="auto"/>
        <w:jc w:val="right"/>
        <w:rPr>
          <w:rFonts w:ascii="Times New Roman" w:eastAsia="Times New Roman" w:hAnsi="Times New Roman" w:cs="Times New Roman"/>
          <w:sz w:val="24"/>
          <w:szCs w:val="24"/>
          <w:lang w:eastAsia="tr-TR"/>
        </w:rPr>
      </w:pPr>
      <w:proofErr w:type="gramStart"/>
      <w:r w:rsidRPr="008011C9">
        <w:rPr>
          <w:rFonts w:ascii="Times New Roman" w:eastAsia="Times New Roman" w:hAnsi="Times New Roman" w:cs="Times New Roman"/>
          <w:sz w:val="24"/>
          <w:szCs w:val="24"/>
          <w:lang w:eastAsia="tr-TR"/>
        </w:rPr>
        <w:t>Sayı : 29252</w:t>
      </w:r>
      <w:proofErr w:type="gramEnd"/>
    </w:p>
    <w:p w:rsidR="008011C9" w:rsidRPr="008011C9" w:rsidRDefault="008011C9" w:rsidP="008011C9">
      <w:pPr>
        <w:spacing w:after="0" w:line="240" w:lineRule="auto"/>
        <w:jc w:val="center"/>
        <w:rPr>
          <w:rFonts w:ascii="Times New Roman" w:eastAsia="Times New Roman" w:hAnsi="Times New Roman" w:cs="Times New Roman"/>
          <w:sz w:val="24"/>
          <w:szCs w:val="24"/>
          <w:lang w:eastAsia="tr-TR"/>
        </w:rPr>
      </w:pPr>
      <w:r w:rsidRPr="008011C9">
        <w:rPr>
          <w:rFonts w:ascii="Times New Roman" w:eastAsia="Times New Roman" w:hAnsi="Times New Roman" w:cs="Times New Roman"/>
          <w:b/>
          <w:bCs/>
          <w:sz w:val="24"/>
          <w:szCs w:val="24"/>
          <w:lang w:eastAsia="tr-TR"/>
        </w:rPr>
        <w:t>YÖNETMELİK</w:t>
      </w:r>
    </w:p>
    <w:p w:rsidR="008011C9" w:rsidRPr="008011C9" w:rsidRDefault="008011C9" w:rsidP="008011C9">
      <w:pPr>
        <w:spacing w:after="0" w:line="240" w:lineRule="atLeast"/>
        <w:rPr>
          <w:rFonts w:ascii="Times New Roman" w:eastAsia="Times New Roman" w:hAnsi="Times New Roman" w:cs="Times New Roman"/>
          <w:sz w:val="24"/>
          <w:szCs w:val="24"/>
          <w:lang w:eastAsia="tr-TR"/>
        </w:rPr>
      </w:pPr>
      <w:r w:rsidRPr="008011C9">
        <w:rPr>
          <w:rFonts w:ascii="Times New Roman" w:eastAsia="Times New Roman" w:hAnsi="Times New Roman" w:cs="Times New Roman"/>
          <w:sz w:val="24"/>
          <w:szCs w:val="24"/>
          <w:lang w:eastAsia="tr-TR"/>
        </w:rPr>
        <w:t>Sağlık Bakanlığından:</w:t>
      </w:r>
    </w:p>
    <w:p w:rsidR="008011C9" w:rsidRPr="008011C9" w:rsidRDefault="008011C9" w:rsidP="008011C9">
      <w:pPr>
        <w:spacing w:before="180" w:after="0" w:line="240" w:lineRule="atLeast"/>
        <w:rPr>
          <w:rFonts w:ascii="Times New Roman" w:eastAsia="Times New Roman" w:hAnsi="Times New Roman" w:cs="Times New Roman"/>
          <w:sz w:val="24"/>
          <w:szCs w:val="24"/>
          <w:lang w:eastAsia="tr-TR"/>
        </w:rPr>
      </w:pPr>
      <w:r w:rsidRPr="008011C9">
        <w:rPr>
          <w:rFonts w:ascii="Times New Roman" w:eastAsia="Times New Roman" w:hAnsi="Times New Roman" w:cs="Times New Roman"/>
          <w:sz w:val="24"/>
          <w:szCs w:val="24"/>
          <w:lang w:eastAsia="tr-TR"/>
        </w:rPr>
        <w:t>AYAKTA TEŞHİS VE TEDAVİ YAPILAN ÖZEL SAĞLIK KURULUŞLARI</w:t>
      </w:r>
    </w:p>
    <w:p w:rsidR="008011C9" w:rsidRPr="008011C9" w:rsidRDefault="008011C9" w:rsidP="008011C9">
      <w:pPr>
        <w:spacing w:before="180" w:after="0" w:line="240" w:lineRule="atLeast"/>
        <w:rPr>
          <w:rFonts w:ascii="Times New Roman" w:eastAsia="Times New Roman" w:hAnsi="Times New Roman" w:cs="Times New Roman"/>
          <w:sz w:val="24"/>
          <w:szCs w:val="24"/>
          <w:lang w:eastAsia="tr-TR"/>
        </w:rPr>
      </w:pPr>
      <w:r w:rsidRPr="008011C9">
        <w:rPr>
          <w:rFonts w:ascii="Times New Roman" w:eastAsia="Times New Roman" w:hAnsi="Times New Roman" w:cs="Times New Roman"/>
          <w:sz w:val="24"/>
          <w:szCs w:val="24"/>
          <w:lang w:eastAsia="tr-TR"/>
        </w:rPr>
        <w:t>HAKKINDA YÖNETMELİKTE DEĞİŞİKLİK YAPILMASINA</w:t>
      </w:r>
    </w:p>
    <w:p w:rsidR="008011C9" w:rsidRPr="008011C9" w:rsidRDefault="008011C9" w:rsidP="008011C9">
      <w:pPr>
        <w:spacing w:before="180" w:after="0" w:line="240" w:lineRule="atLeast"/>
        <w:rPr>
          <w:rFonts w:ascii="Times New Roman" w:eastAsia="Times New Roman" w:hAnsi="Times New Roman" w:cs="Times New Roman"/>
          <w:sz w:val="24"/>
          <w:szCs w:val="24"/>
          <w:lang w:eastAsia="tr-TR"/>
        </w:rPr>
      </w:pPr>
      <w:r w:rsidRPr="008011C9">
        <w:rPr>
          <w:rFonts w:ascii="Times New Roman" w:eastAsia="Times New Roman" w:hAnsi="Times New Roman" w:cs="Times New Roman"/>
          <w:sz w:val="24"/>
          <w:szCs w:val="24"/>
          <w:lang w:eastAsia="tr-TR"/>
        </w:rPr>
        <w:t>DAİR YÖNETMELİK</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 – </w:t>
      </w:r>
      <w:proofErr w:type="gramStart"/>
      <w:r w:rsidRPr="008011C9">
        <w:rPr>
          <w:rFonts w:ascii="Times New Roman" w:eastAsia="Times New Roman" w:hAnsi="Times New Roman" w:cs="Times New Roman"/>
          <w:lang w:eastAsia="tr-TR"/>
        </w:rPr>
        <w:t>15/2/2008</w:t>
      </w:r>
      <w:proofErr w:type="gramEnd"/>
      <w:r w:rsidRPr="008011C9">
        <w:rPr>
          <w:rFonts w:ascii="Times New Roman" w:eastAsia="Times New Roman" w:hAnsi="Times New Roman" w:cs="Times New Roman"/>
          <w:lang w:eastAsia="tr-TR"/>
        </w:rPr>
        <w:t xml:space="preserve"> tarihli ve 26788 sayılı Resmî </w:t>
      </w:r>
      <w:proofErr w:type="spellStart"/>
      <w:r w:rsidRPr="008011C9">
        <w:rPr>
          <w:rFonts w:ascii="Times New Roman" w:eastAsia="Times New Roman" w:hAnsi="Times New Roman" w:cs="Times New Roman"/>
          <w:lang w:eastAsia="tr-TR"/>
        </w:rPr>
        <w:t>Gazete’de</w:t>
      </w:r>
      <w:proofErr w:type="spellEnd"/>
      <w:r w:rsidRPr="008011C9">
        <w:rPr>
          <w:rFonts w:ascii="Times New Roman" w:eastAsia="Times New Roman" w:hAnsi="Times New Roman" w:cs="Times New Roman"/>
          <w:lang w:eastAsia="tr-TR"/>
        </w:rPr>
        <w:t xml:space="preserve"> yayımlanan Ayakta Teşhis ve Tedavi </w:t>
      </w:r>
      <w:proofErr w:type="spellStart"/>
      <w:r w:rsidRPr="008011C9">
        <w:rPr>
          <w:rFonts w:ascii="Times New Roman" w:eastAsia="Times New Roman" w:hAnsi="Times New Roman" w:cs="Times New Roman"/>
          <w:lang w:eastAsia="tr-TR"/>
        </w:rPr>
        <w:t>YapılanÖzel</w:t>
      </w:r>
      <w:proofErr w:type="spellEnd"/>
      <w:r w:rsidRPr="008011C9">
        <w:rPr>
          <w:rFonts w:ascii="Times New Roman" w:eastAsia="Times New Roman" w:hAnsi="Times New Roman" w:cs="Times New Roman"/>
          <w:lang w:eastAsia="tr-TR"/>
        </w:rPr>
        <w:t xml:space="preserve"> Sağlık Kuruluşları Hakkında Yönetmeliğin 8 inci maddesinin dördüncü fıkrasının ikinci cümlesinin </w:t>
      </w:r>
      <w:proofErr w:type="spellStart"/>
      <w:r w:rsidRPr="008011C9">
        <w:rPr>
          <w:rFonts w:ascii="Times New Roman" w:eastAsia="Times New Roman" w:hAnsi="Times New Roman" w:cs="Times New Roman"/>
          <w:lang w:eastAsia="tr-TR"/>
        </w:rPr>
        <w:t>sonuna“veya</w:t>
      </w:r>
      <w:proofErr w:type="spellEnd"/>
      <w:r w:rsidRPr="008011C9">
        <w:rPr>
          <w:rFonts w:ascii="Times New Roman" w:eastAsia="Times New Roman" w:hAnsi="Times New Roman" w:cs="Times New Roman"/>
          <w:lang w:eastAsia="tr-TR"/>
        </w:rPr>
        <w:t xml:space="preserve"> muayenehaneye dönüştürülür.” ibaresi eklenmiştir.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2 –</w:t>
      </w:r>
      <w:r w:rsidRPr="008011C9">
        <w:rPr>
          <w:rFonts w:ascii="Times New Roman" w:eastAsia="Times New Roman" w:hAnsi="Times New Roman" w:cs="Times New Roman"/>
          <w:lang w:eastAsia="tr-TR"/>
        </w:rPr>
        <w:t xml:space="preserve"> Aynı Yönetmeliğin 12/B maddesinin birinci fıkrasının (a) bendinin ikinci cümlesi </w:t>
      </w:r>
      <w:proofErr w:type="spellStart"/>
      <w:r w:rsidRPr="008011C9">
        <w:rPr>
          <w:rFonts w:ascii="Times New Roman" w:eastAsia="Times New Roman" w:hAnsi="Times New Roman" w:cs="Times New Roman"/>
          <w:lang w:eastAsia="tr-TR"/>
        </w:rPr>
        <w:t>aşağıdakişekilde</w:t>
      </w:r>
      <w:proofErr w:type="spellEnd"/>
      <w:r w:rsidRPr="008011C9">
        <w:rPr>
          <w:rFonts w:ascii="Times New Roman" w:eastAsia="Times New Roman" w:hAnsi="Times New Roman" w:cs="Times New Roman"/>
          <w:lang w:eastAsia="tr-TR"/>
        </w:rPr>
        <w:t xml:space="preserve">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“Merdiven </w:t>
      </w:r>
      <w:proofErr w:type="spellStart"/>
      <w:r w:rsidRPr="008011C9">
        <w:rPr>
          <w:rFonts w:ascii="Times New Roman" w:eastAsia="Times New Roman" w:hAnsi="Times New Roman" w:cs="Times New Roman"/>
          <w:lang w:eastAsia="tr-TR"/>
        </w:rPr>
        <w:t>rıhtlarının</w:t>
      </w:r>
      <w:proofErr w:type="spellEnd"/>
      <w:r w:rsidRPr="008011C9">
        <w:rPr>
          <w:rFonts w:ascii="Times New Roman" w:eastAsia="Times New Roman" w:hAnsi="Times New Roman" w:cs="Times New Roman"/>
          <w:lang w:eastAsia="tr-TR"/>
        </w:rPr>
        <w:t xml:space="preserve"> engellilerin çıkışını zorlaştırmayacak şekilde düz bir satıhla bitirilmesi, merkez girişine engelliler için uygun eğimli rampa yapılması zorunludur.”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3 –</w:t>
      </w:r>
      <w:r w:rsidRPr="008011C9">
        <w:rPr>
          <w:rFonts w:ascii="Times New Roman" w:eastAsia="Times New Roman" w:hAnsi="Times New Roman" w:cs="Times New Roman"/>
          <w:lang w:eastAsia="tr-TR"/>
        </w:rPr>
        <w:t> Aynı Yönetmeliğin 12/C maddesinin dördüncü fıkrasında yer alan “özürlü” ibaresi “</w:t>
      </w:r>
      <w:proofErr w:type="spellStart"/>
      <w:r w:rsidRPr="008011C9">
        <w:rPr>
          <w:rFonts w:ascii="Times New Roman" w:eastAsia="Times New Roman" w:hAnsi="Times New Roman" w:cs="Times New Roman"/>
          <w:lang w:eastAsia="tr-TR"/>
        </w:rPr>
        <w:t>engelli”olarak</w:t>
      </w:r>
      <w:proofErr w:type="spellEnd"/>
      <w:r w:rsidRPr="008011C9">
        <w:rPr>
          <w:rFonts w:ascii="Times New Roman" w:eastAsia="Times New Roman" w:hAnsi="Times New Roman" w:cs="Times New Roman"/>
          <w:lang w:eastAsia="tr-TR"/>
        </w:rPr>
        <w:t xml:space="preserve">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4 –</w:t>
      </w:r>
      <w:r w:rsidRPr="008011C9">
        <w:rPr>
          <w:rFonts w:ascii="Times New Roman" w:eastAsia="Times New Roman" w:hAnsi="Times New Roman" w:cs="Times New Roman"/>
          <w:lang w:eastAsia="tr-TR"/>
        </w:rPr>
        <w:t> Aynı Yönetmeliğin 12/Ç maddesinin birinci fıkrasının (a) bendinde yer alan “</w:t>
      </w:r>
      <w:proofErr w:type="spellStart"/>
      <w:r w:rsidRPr="008011C9">
        <w:rPr>
          <w:rFonts w:ascii="Times New Roman" w:eastAsia="Times New Roman" w:hAnsi="Times New Roman" w:cs="Times New Roman"/>
          <w:lang w:eastAsia="tr-TR"/>
        </w:rPr>
        <w:t>Özürlülerin”ibaresi</w:t>
      </w:r>
      <w:proofErr w:type="spellEnd"/>
      <w:r w:rsidRPr="008011C9">
        <w:rPr>
          <w:rFonts w:ascii="Times New Roman" w:eastAsia="Times New Roman" w:hAnsi="Times New Roman" w:cs="Times New Roman"/>
          <w:lang w:eastAsia="tr-TR"/>
        </w:rPr>
        <w:t xml:space="preserve"> “Engellilerin” olarak; aynı fıkranın (d) bendinde yer alan “özürlülerin” ibaresi “engellilerin” olarak ve </w:t>
      </w:r>
      <w:proofErr w:type="spellStart"/>
      <w:r w:rsidRPr="008011C9">
        <w:rPr>
          <w:rFonts w:ascii="Times New Roman" w:eastAsia="Times New Roman" w:hAnsi="Times New Roman" w:cs="Times New Roman"/>
          <w:lang w:eastAsia="tr-TR"/>
        </w:rPr>
        <w:t>aynıbentte</w:t>
      </w:r>
      <w:proofErr w:type="spellEnd"/>
      <w:r w:rsidRPr="008011C9">
        <w:rPr>
          <w:rFonts w:ascii="Times New Roman" w:eastAsia="Times New Roman" w:hAnsi="Times New Roman" w:cs="Times New Roman"/>
          <w:lang w:eastAsia="tr-TR"/>
        </w:rPr>
        <w:t xml:space="preserve"> yer alan “özürlüler” ibaresi “engelliler” olarak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5 –</w:t>
      </w:r>
      <w:r w:rsidRPr="008011C9">
        <w:rPr>
          <w:rFonts w:ascii="Times New Roman" w:eastAsia="Times New Roman" w:hAnsi="Times New Roman" w:cs="Times New Roman"/>
          <w:lang w:eastAsia="tr-TR"/>
        </w:rPr>
        <w:t> Aynı Yönetmeliğin 12/D maddesinin birinci fıkrasında yer alan “özürlü” ibaresi “engelli” olarak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6 –</w:t>
      </w:r>
      <w:r w:rsidRPr="008011C9">
        <w:rPr>
          <w:rFonts w:ascii="Times New Roman" w:eastAsia="Times New Roman" w:hAnsi="Times New Roman" w:cs="Times New Roman"/>
          <w:lang w:eastAsia="tr-TR"/>
        </w:rPr>
        <w:t xml:space="preserve"> Aynı Yönetmeliğin 19 uncu maddesinin üçüncü fıkrasının ikinci cümlesi aşağıdaki şekilde değiştirilmiş ve aynı maddenin yedinci fıkrasının birinci cümlesinde yer alan “Asgari personel sayısının altına düşülmesi” ibaresi “Tabip sayısı asgari sayının altına düşen polikliniğin üç ay içinde tabip eksikliğini </w:t>
      </w:r>
      <w:proofErr w:type="spellStart"/>
      <w:r w:rsidRPr="008011C9">
        <w:rPr>
          <w:rFonts w:ascii="Times New Roman" w:eastAsia="Times New Roman" w:hAnsi="Times New Roman" w:cs="Times New Roman"/>
          <w:lang w:eastAsia="tr-TR"/>
        </w:rPr>
        <w:t>giderememesi”olarak</w:t>
      </w:r>
      <w:proofErr w:type="spellEnd"/>
      <w:r w:rsidRPr="008011C9">
        <w:rPr>
          <w:rFonts w:ascii="Times New Roman" w:eastAsia="Times New Roman" w:hAnsi="Times New Roman" w:cs="Times New Roman"/>
          <w:lang w:eastAsia="tr-TR"/>
        </w:rPr>
        <w:t xml:space="preserve">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“Yan dal uzmanlığı bulunanlar, her bir yan dal uzmanlık alanında ülkedeki ve ildeki eğitim kurumlarında tıpta uzmanlık eğitimini sağlayacak şekilde Bakanlıkça belirlenen sayıda yan dal uzmanı bulunması koşuluyla ve Planlama ve İstihdam Komisyonunun uygun görüşü ile o ildeki ana dal uzmanlık kadrolarında; tıpta uzmanlık eğitimi verilmeyen illerde ise Planlama ve İstihdam Komisyonunca belirlenecek </w:t>
      </w:r>
      <w:proofErr w:type="gramStart"/>
      <w:r w:rsidRPr="008011C9">
        <w:rPr>
          <w:rFonts w:ascii="Times New Roman" w:eastAsia="Times New Roman" w:hAnsi="Times New Roman" w:cs="Times New Roman"/>
          <w:lang w:eastAsia="tr-TR"/>
        </w:rPr>
        <w:t>kriterlere</w:t>
      </w:r>
      <w:proofErr w:type="gramEnd"/>
      <w:r w:rsidRPr="008011C9">
        <w:rPr>
          <w:rFonts w:ascii="Times New Roman" w:eastAsia="Times New Roman" w:hAnsi="Times New Roman" w:cs="Times New Roman"/>
          <w:lang w:eastAsia="tr-TR"/>
        </w:rPr>
        <w:t xml:space="preserve"> ve bu komisyon tarafından verilecek uygun görüşe göre o ildeki ana dal uzmanlık kadrolarında başlatılabilir.”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7 –</w:t>
      </w:r>
      <w:r w:rsidRPr="008011C9">
        <w:rPr>
          <w:rFonts w:ascii="Times New Roman" w:eastAsia="Times New Roman" w:hAnsi="Times New Roman" w:cs="Times New Roman"/>
          <w:lang w:eastAsia="tr-TR"/>
        </w:rPr>
        <w:t xml:space="preserve"> Aynı Yönetmeliğin 31 inci maddesinin birinci fıkrasının (l) bendi aşağıdaki şekilde </w:t>
      </w:r>
      <w:proofErr w:type="spellStart"/>
      <w:r w:rsidRPr="008011C9">
        <w:rPr>
          <w:rFonts w:ascii="Times New Roman" w:eastAsia="Times New Roman" w:hAnsi="Times New Roman" w:cs="Times New Roman"/>
          <w:lang w:eastAsia="tr-TR"/>
        </w:rPr>
        <w:t>değiştirilmişve</w:t>
      </w:r>
      <w:proofErr w:type="spellEnd"/>
      <w:r w:rsidRPr="008011C9">
        <w:rPr>
          <w:rFonts w:ascii="Times New Roman" w:eastAsia="Times New Roman" w:hAnsi="Times New Roman" w:cs="Times New Roman"/>
          <w:lang w:eastAsia="tr-TR"/>
        </w:rPr>
        <w:t xml:space="preserve"> aynı fıkraya aşağıdaki bentler eklenmiştir.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“l) </w:t>
      </w:r>
      <w:proofErr w:type="spellStart"/>
      <w:r w:rsidRPr="008011C9">
        <w:rPr>
          <w:rFonts w:ascii="Times New Roman" w:eastAsia="Times New Roman" w:hAnsi="Times New Roman" w:cs="Times New Roman"/>
          <w:lang w:eastAsia="tr-TR"/>
        </w:rPr>
        <w:t>Optisyenlik</w:t>
      </w:r>
      <w:proofErr w:type="spellEnd"/>
      <w:r w:rsidRPr="008011C9">
        <w:rPr>
          <w:rFonts w:ascii="Times New Roman" w:eastAsia="Times New Roman" w:hAnsi="Times New Roman" w:cs="Times New Roman"/>
          <w:lang w:eastAsia="tr-TR"/>
        </w:rPr>
        <w:t xml:space="preserve"> müessesesinin bulunduğu bina ve bahçesi ile müştemilatı içerisinde göz hastalıkları uzmanının mesleğini icra ettiği muayenehane ve diğer sağlık kuruluşları faaliyet gösteremez.”</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“m) Serbest eczane bulunan bina ve bahçesi ile müştemilatı içerisinde sağlık kuruluşu açılmak istenmesi halinde </w:t>
      </w:r>
      <w:proofErr w:type="gramStart"/>
      <w:r w:rsidRPr="008011C9">
        <w:rPr>
          <w:rFonts w:ascii="Times New Roman" w:eastAsia="Times New Roman" w:hAnsi="Times New Roman" w:cs="Times New Roman"/>
          <w:lang w:eastAsia="tr-TR"/>
        </w:rPr>
        <w:t>12/4/2014</w:t>
      </w:r>
      <w:proofErr w:type="gramEnd"/>
      <w:r w:rsidRPr="008011C9">
        <w:rPr>
          <w:rFonts w:ascii="Times New Roman" w:eastAsia="Times New Roman" w:hAnsi="Times New Roman" w:cs="Times New Roman"/>
          <w:lang w:eastAsia="tr-TR"/>
        </w:rPr>
        <w:t xml:space="preserve"> tarihli ve 28970 sayılı Resmî </w:t>
      </w:r>
      <w:proofErr w:type="spellStart"/>
      <w:r w:rsidRPr="008011C9">
        <w:rPr>
          <w:rFonts w:ascii="Times New Roman" w:eastAsia="Times New Roman" w:hAnsi="Times New Roman" w:cs="Times New Roman"/>
          <w:lang w:eastAsia="tr-TR"/>
        </w:rPr>
        <w:t>Gazete’de</w:t>
      </w:r>
      <w:proofErr w:type="spellEnd"/>
      <w:r w:rsidRPr="008011C9">
        <w:rPr>
          <w:rFonts w:ascii="Times New Roman" w:eastAsia="Times New Roman" w:hAnsi="Times New Roman" w:cs="Times New Roman"/>
          <w:lang w:eastAsia="tr-TR"/>
        </w:rPr>
        <w:t xml:space="preserve"> yayımlanan Eczacılar ve Eczaneler Hakkında Yönetmelik hükümlerine göre değerlendirme yapılır.”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“n) Sağlık kuruluşunda bulunan tıbbi cihazların düzenli olarak bakım, kontrol ve </w:t>
      </w:r>
      <w:proofErr w:type="gramStart"/>
      <w:r w:rsidRPr="008011C9">
        <w:rPr>
          <w:rFonts w:ascii="Times New Roman" w:eastAsia="Times New Roman" w:hAnsi="Times New Roman" w:cs="Times New Roman"/>
          <w:lang w:eastAsia="tr-TR"/>
        </w:rPr>
        <w:t>kalibrasyonu</w:t>
      </w:r>
      <w:proofErr w:type="gramEnd"/>
      <w:r w:rsidRPr="008011C9">
        <w:rPr>
          <w:rFonts w:ascii="Times New Roman" w:eastAsia="Times New Roman" w:hAnsi="Times New Roman" w:cs="Times New Roman"/>
          <w:lang w:eastAsia="tr-TR"/>
        </w:rPr>
        <w:t xml:space="preserve"> yapılır.”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lastRenderedPageBreak/>
        <w:t>MADDE 8 –</w:t>
      </w:r>
      <w:r w:rsidRPr="008011C9">
        <w:rPr>
          <w:rFonts w:ascii="Times New Roman" w:eastAsia="Times New Roman" w:hAnsi="Times New Roman" w:cs="Times New Roman"/>
          <w:lang w:eastAsia="tr-TR"/>
        </w:rPr>
        <w:t xml:space="preserve"> Aynı Yönetmeliğin 35 inci maddesinin birinci fıkrasında yer alan “kamu kurumlarınca </w:t>
      </w:r>
      <w:proofErr w:type="spellStart"/>
      <w:r w:rsidRPr="008011C9">
        <w:rPr>
          <w:rFonts w:ascii="Times New Roman" w:eastAsia="Times New Roman" w:hAnsi="Times New Roman" w:cs="Times New Roman"/>
          <w:lang w:eastAsia="tr-TR"/>
        </w:rPr>
        <w:t>açılacak”ibaresinden</w:t>
      </w:r>
      <w:proofErr w:type="spellEnd"/>
      <w:r w:rsidRPr="008011C9">
        <w:rPr>
          <w:rFonts w:ascii="Times New Roman" w:eastAsia="Times New Roman" w:hAnsi="Times New Roman" w:cs="Times New Roman"/>
          <w:lang w:eastAsia="tr-TR"/>
        </w:rPr>
        <w:t xml:space="preserve"> sonra gelmek üzere “poliklinik ve” ibaresi eklenmiş ve aynı maddenin ikinci fıkrası aşağıdaki şekilde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“(2) Birinci fıkrada belirtilen poliklinik ve tıp merkezleri, Müdürlükçe ruhsatlandırılır. Ancak, bunlar için ön izin, mesul müdürlük belgesi ve sağlık çalışanlarına çalışma belgesi düzenlenmez.”</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9 –</w:t>
      </w:r>
      <w:r w:rsidRPr="008011C9">
        <w:rPr>
          <w:rFonts w:ascii="Times New Roman" w:eastAsia="Times New Roman" w:hAnsi="Times New Roman" w:cs="Times New Roman"/>
          <w:lang w:eastAsia="tr-TR"/>
        </w:rPr>
        <w:t xml:space="preserve"> Aynı Yönetmeliğin Ek 1 inci maddesinin; dördüncü fıkrası aşağıdaki şekilde </w:t>
      </w:r>
      <w:proofErr w:type="spellStart"/>
      <w:proofErr w:type="gramStart"/>
      <w:r w:rsidRPr="008011C9">
        <w:rPr>
          <w:rFonts w:ascii="Times New Roman" w:eastAsia="Times New Roman" w:hAnsi="Times New Roman" w:cs="Times New Roman"/>
          <w:lang w:eastAsia="tr-TR"/>
        </w:rPr>
        <w:t>değiştirilmiş;onbirinci</w:t>
      </w:r>
      <w:proofErr w:type="spellEnd"/>
      <w:proofErr w:type="gramEnd"/>
      <w:r w:rsidRPr="008011C9">
        <w:rPr>
          <w:rFonts w:ascii="Times New Roman" w:eastAsia="Times New Roman" w:hAnsi="Times New Roman" w:cs="Times New Roman"/>
          <w:lang w:eastAsia="tr-TR"/>
        </w:rPr>
        <w:t xml:space="preserve"> fıkrasının birinci cümlesinde yer alan “Tıp merkezleri” ibaresi “Muayenehane hariç sağlık </w:t>
      </w:r>
      <w:proofErr w:type="spellStart"/>
      <w:r w:rsidRPr="008011C9">
        <w:rPr>
          <w:rFonts w:ascii="Times New Roman" w:eastAsia="Times New Roman" w:hAnsi="Times New Roman" w:cs="Times New Roman"/>
          <w:lang w:eastAsia="tr-TR"/>
        </w:rPr>
        <w:t>kuruluşları”olarak</w:t>
      </w:r>
      <w:proofErr w:type="spellEnd"/>
      <w:r w:rsidRPr="008011C9">
        <w:rPr>
          <w:rFonts w:ascii="Times New Roman" w:eastAsia="Times New Roman" w:hAnsi="Times New Roman" w:cs="Times New Roman"/>
          <w:lang w:eastAsia="tr-TR"/>
        </w:rPr>
        <w:t xml:space="preserve">, ikinci cümlesinde yer alan “tıp merkezine” ibaresi “sağlık kuruluşuna” olarak değiştirilmiş; </w:t>
      </w:r>
      <w:proofErr w:type="spellStart"/>
      <w:r w:rsidRPr="008011C9">
        <w:rPr>
          <w:rFonts w:ascii="Times New Roman" w:eastAsia="Times New Roman" w:hAnsi="Times New Roman" w:cs="Times New Roman"/>
          <w:lang w:eastAsia="tr-TR"/>
        </w:rPr>
        <w:t>onikinci</w:t>
      </w:r>
      <w:proofErr w:type="spellEnd"/>
      <w:r w:rsidRPr="008011C9">
        <w:rPr>
          <w:rFonts w:ascii="Times New Roman" w:eastAsia="Times New Roman" w:hAnsi="Times New Roman" w:cs="Times New Roman"/>
          <w:lang w:eastAsia="tr-TR"/>
        </w:rPr>
        <w:t xml:space="preserve"> fıkrasında yer alan “A ve B tipi” ibaresi yürürlükten kaldırılmış ve aynı maddeye aşağıdaki fıkra eklenmiştir.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“(4) Kadrosuzluk nedeniyle emekli olan veya 60 yaşını dolduran tabipler ile engellilik oranı en az yüzde 60 olan tabipler bu maddenin ikinci fıkrasında sayılan kadrolu tabiplerin çalışma şekline uygun olarak kadro dışı geçici olarak çalışabilir.”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“(17) Poliklinik ve tıp merkezi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 hariç diğer standartlara uyar.”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10 –</w:t>
      </w:r>
      <w:r w:rsidRPr="008011C9">
        <w:rPr>
          <w:rFonts w:ascii="Times New Roman" w:eastAsia="Times New Roman" w:hAnsi="Times New Roman" w:cs="Times New Roman"/>
          <w:lang w:eastAsia="tr-TR"/>
        </w:rPr>
        <w:t xml:space="preserve"> Aynı Yönetmeliğin Ek 2 </w:t>
      </w:r>
      <w:proofErr w:type="spellStart"/>
      <w:r w:rsidRPr="008011C9">
        <w:rPr>
          <w:rFonts w:ascii="Times New Roman" w:eastAsia="Times New Roman" w:hAnsi="Times New Roman" w:cs="Times New Roman"/>
          <w:lang w:eastAsia="tr-TR"/>
        </w:rPr>
        <w:t>nci</w:t>
      </w:r>
      <w:proofErr w:type="spellEnd"/>
      <w:r w:rsidRPr="008011C9">
        <w:rPr>
          <w:rFonts w:ascii="Times New Roman" w:eastAsia="Times New Roman" w:hAnsi="Times New Roman" w:cs="Times New Roman"/>
          <w:lang w:eastAsia="tr-TR"/>
        </w:rPr>
        <w:t xml:space="preserve"> maddesinin ikinci fıkrasında yer alan “koruyucu ve destekleyici nitelikte poliklinikler” ibaresinden sonra gelmek üzere “ile Bakanlıkça izin verilen geleneksel ve tamamlayıcı tıp uygulamalarının yapıldığı poliklinik” ibaresi eklenmiştir.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11 –</w:t>
      </w:r>
      <w:r w:rsidRPr="008011C9">
        <w:rPr>
          <w:rFonts w:ascii="Times New Roman" w:eastAsia="Times New Roman" w:hAnsi="Times New Roman" w:cs="Times New Roman"/>
          <w:lang w:eastAsia="tr-TR"/>
        </w:rPr>
        <w:t xml:space="preserve"> Aynı Yönetmeliğin geçici 2 </w:t>
      </w:r>
      <w:proofErr w:type="spellStart"/>
      <w:r w:rsidRPr="008011C9">
        <w:rPr>
          <w:rFonts w:ascii="Times New Roman" w:eastAsia="Times New Roman" w:hAnsi="Times New Roman" w:cs="Times New Roman"/>
          <w:lang w:eastAsia="tr-TR"/>
        </w:rPr>
        <w:t>nci</w:t>
      </w:r>
      <w:proofErr w:type="spellEnd"/>
      <w:r w:rsidRPr="008011C9">
        <w:rPr>
          <w:rFonts w:ascii="Times New Roman" w:eastAsia="Times New Roman" w:hAnsi="Times New Roman" w:cs="Times New Roman"/>
          <w:lang w:eastAsia="tr-TR"/>
        </w:rPr>
        <w:t xml:space="preserve"> maddesinin dokuzuncu fıkrasında yer alan “birleşme/</w:t>
      </w:r>
      <w:proofErr w:type="spellStart"/>
      <w:r w:rsidRPr="008011C9">
        <w:rPr>
          <w:rFonts w:ascii="Times New Roman" w:eastAsia="Times New Roman" w:hAnsi="Times New Roman" w:cs="Times New Roman"/>
          <w:lang w:eastAsia="tr-TR"/>
        </w:rPr>
        <w:t>dönüşüm”ibareleri</w:t>
      </w:r>
      <w:proofErr w:type="spellEnd"/>
      <w:r w:rsidRPr="008011C9">
        <w:rPr>
          <w:rFonts w:ascii="Times New Roman" w:eastAsia="Times New Roman" w:hAnsi="Times New Roman" w:cs="Times New Roman"/>
          <w:lang w:eastAsia="tr-TR"/>
        </w:rPr>
        <w:t xml:space="preserve"> “birleşerek dönüşme” olarak, “Birleşme/dönüşüm” ibaresi “Birleşerek dönüşme” olarak </w:t>
      </w:r>
      <w:proofErr w:type="spellStart"/>
      <w:r w:rsidRPr="008011C9">
        <w:rPr>
          <w:rFonts w:ascii="Times New Roman" w:eastAsia="Times New Roman" w:hAnsi="Times New Roman" w:cs="Times New Roman"/>
          <w:lang w:eastAsia="tr-TR"/>
        </w:rPr>
        <w:t>ve“birleşme</w:t>
      </w:r>
      <w:proofErr w:type="spellEnd"/>
      <w:r w:rsidRPr="008011C9">
        <w:rPr>
          <w:rFonts w:ascii="Times New Roman" w:eastAsia="Times New Roman" w:hAnsi="Times New Roman" w:cs="Times New Roman"/>
          <w:lang w:eastAsia="tr-TR"/>
        </w:rPr>
        <w:t>/dönüşüme” ibaresi “birleşerek dönüşmeye” olarak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12 –</w:t>
      </w:r>
      <w:r w:rsidRPr="008011C9">
        <w:rPr>
          <w:rFonts w:ascii="Times New Roman" w:eastAsia="Times New Roman" w:hAnsi="Times New Roman" w:cs="Times New Roman"/>
          <w:lang w:eastAsia="tr-TR"/>
        </w:rPr>
        <w:t xml:space="preserve"> Aynı Yönetmeliğin geçici 7 </w:t>
      </w:r>
      <w:proofErr w:type="spellStart"/>
      <w:r w:rsidRPr="008011C9">
        <w:rPr>
          <w:rFonts w:ascii="Times New Roman" w:eastAsia="Times New Roman" w:hAnsi="Times New Roman" w:cs="Times New Roman"/>
          <w:lang w:eastAsia="tr-TR"/>
        </w:rPr>
        <w:t>nci</w:t>
      </w:r>
      <w:proofErr w:type="spellEnd"/>
      <w:r w:rsidRPr="008011C9">
        <w:rPr>
          <w:rFonts w:ascii="Times New Roman" w:eastAsia="Times New Roman" w:hAnsi="Times New Roman" w:cs="Times New Roman"/>
          <w:lang w:eastAsia="tr-TR"/>
        </w:rPr>
        <w:t xml:space="preserve"> maddesi aşağıdaki şekilde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w:t>
      </w:r>
      <w:r w:rsidRPr="008011C9">
        <w:rPr>
          <w:rFonts w:ascii="Times New Roman" w:eastAsia="Times New Roman" w:hAnsi="Times New Roman" w:cs="Times New Roman"/>
          <w:bCs/>
          <w:lang w:eastAsia="tr-TR"/>
        </w:rPr>
        <w:t>Mevcut muayenehanelerin durumu</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GEÇİCİ MADDE 7 –</w:t>
      </w:r>
      <w:r w:rsidRPr="008011C9">
        <w:rPr>
          <w:rFonts w:ascii="Times New Roman" w:eastAsia="Times New Roman" w:hAnsi="Times New Roman" w:cs="Times New Roman"/>
          <w:lang w:eastAsia="tr-TR"/>
        </w:rPr>
        <w:t xml:space="preserve"> (1) </w:t>
      </w:r>
      <w:proofErr w:type="gramStart"/>
      <w:r w:rsidRPr="008011C9">
        <w:rPr>
          <w:rFonts w:ascii="Times New Roman" w:eastAsia="Times New Roman" w:hAnsi="Times New Roman" w:cs="Times New Roman"/>
          <w:lang w:eastAsia="tr-TR"/>
        </w:rPr>
        <w:t>3/8/2010</w:t>
      </w:r>
      <w:proofErr w:type="gramEnd"/>
      <w:r w:rsidRPr="008011C9">
        <w:rPr>
          <w:rFonts w:ascii="Times New Roman" w:eastAsia="Times New Roman" w:hAnsi="Times New Roman" w:cs="Times New Roman"/>
          <w:lang w:eastAsia="tr-TR"/>
        </w:rPr>
        <w:t xml:space="preserve"> tarihinden önce açılmış olan muayenehaneler bina şartları ve fiziki standartları bakımından mevcut durumları ile faaliyetine devam ederler ve bu muayenehanelere Müdürlükçe 3/8/2015 tarihine kadar uygunluk belgesi düzenlenir. Bu süre içerisinde uygunluk belgesi almayan muayenehanelerin faaliyeti valilikçe durdurulur. Muayenehanelerin mevcut durumlarının tespitinde bu maddenin yürürlüğe girdiği tarihteki resmi kayıtları esas alınır.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(2) Birinci fıkra kapsamındaki muayenehanelerin taşınma talepleri bu Yönetmelik hükümlerine göre değerlendirilir.”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13 –</w:t>
      </w:r>
      <w:r w:rsidRPr="008011C9">
        <w:rPr>
          <w:rFonts w:ascii="Times New Roman" w:eastAsia="Times New Roman" w:hAnsi="Times New Roman" w:cs="Times New Roman"/>
          <w:lang w:eastAsia="tr-TR"/>
        </w:rPr>
        <w:t xml:space="preserve"> Aynı Yönetmeliğin geçici 12 </w:t>
      </w:r>
      <w:proofErr w:type="spellStart"/>
      <w:r w:rsidRPr="008011C9">
        <w:rPr>
          <w:rFonts w:ascii="Times New Roman" w:eastAsia="Times New Roman" w:hAnsi="Times New Roman" w:cs="Times New Roman"/>
          <w:lang w:eastAsia="tr-TR"/>
        </w:rPr>
        <w:t>nci</w:t>
      </w:r>
      <w:proofErr w:type="spellEnd"/>
      <w:r w:rsidRPr="008011C9">
        <w:rPr>
          <w:rFonts w:ascii="Times New Roman" w:eastAsia="Times New Roman" w:hAnsi="Times New Roman" w:cs="Times New Roman"/>
          <w:lang w:eastAsia="tr-TR"/>
        </w:rPr>
        <w:t xml:space="preserve"> maddesine aşağıdaki fıkralar eklenmiştir.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“(3) </w:t>
      </w:r>
      <w:proofErr w:type="gramStart"/>
      <w:r w:rsidRPr="008011C9">
        <w:rPr>
          <w:rFonts w:ascii="Times New Roman" w:eastAsia="Times New Roman" w:hAnsi="Times New Roman" w:cs="Times New Roman"/>
          <w:lang w:eastAsia="tr-TR"/>
        </w:rPr>
        <w:t>31/12/2013</w:t>
      </w:r>
      <w:proofErr w:type="gramEnd"/>
      <w:r w:rsidRPr="008011C9">
        <w:rPr>
          <w:rFonts w:ascii="Times New Roman" w:eastAsia="Times New Roman" w:hAnsi="Times New Roman" w:cs="Times New Roman"/>
          <w:lang w:eastAsia="tr-TR"/>
        </w:rPr>
        <w:t xml:space="preserve">-21/3/2014 tarihleri arasında emekliye ayrılmış ve 21/3/2014 tarihi itibarıyla muayenehane hariç planlamaya tabi hiçbir özel sağlık kuruluşunda kadrolu olarak çalışmayan tabipler, bu fıkranın yürürlüğe girdiği tarihten itibaren altı ay içerisinde başvuruda bulunmak kaydıyla özel sağlık kuruluşlarında kadro dışı geçici </w:t>
      </w:r>
      <w:proofErr w:type="spellStart"/>
      <w:r w:rsidRPr="008011C9">
        <w:rPr>
          <w:rFonts w:ascii="Times New Roman" w:eastAsia="Times New Roman" w:hAnsi="Times New Roman" w:cs="Times New Roman"/>
          <w:lang w:eastAsia="tr-TR"/>
        </w:rPr>
        <w:t>olarakçalışabilir</w:t>
      </w:r>
      <w:proofErr w:type="spellEnd"/>
      <w:r w:rsidRPr="008011C9">
        <w:rPr>
          <w:rFonts w:ascii="Times New Roman" w:eastAsia="Times New Roman" w:hAnsi="Times New Roman" w:cs="Times New Roman"/>
          <w:lang w:eastAsia="tr-TR"/>
        </w:rPr>
        <w:t xml:space="preserve">. Bu şekildeki geçici çalışma, tabiplere yönelik şahsi bir hak olup, özel sağlık kuruluşlarına müktesep kadro hakkı vermez. Tabiplerin bu hakları çalıştığı kuruluştan ayrılarak başka kuruluşta çalışmak istemesi halinde de </w:t>
      </w:r>
      <w:proofErr w:type="spellStart"/>
      <w:r w:rsidRPr="008011C9">
        <w:rPr>
          <w:rFonts w:ascii="Times New Roman" w:eastAsia="Times New Roman" w:hAnsi="Times New Roman" w:cs="Times New Roman"/>
          <w:lang w:eastAsia="tr-TR"/>
        </w:rPr>
        <w:t>aynışekilde</w:t>
      </w:r>
      <w:proofErr w:type="spellEnd"/>
      <w:r w:rsidRPr="008011C9">
        <w:rPr>
          <w:rFonts w:ascii="Times New Roman" w:eastAsia="Times New Roman" w:hAnsi="Times New Roman" w:cs="Times New Roman"/>
          <w:lang w:eastAsia="tr-TR"/>
        </w:rPr>
        <w:t xml:space="preserve"> devam eder.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(4) </w:t>
      </w:r>
      <w:proofErr w:type="gramStart"/>
      <w:r w:rsidRPr="008011C9">
        <w:rPr>
          <w:rFonts w:ascii="Times New Roman" w:eastAsia="Times New Roman" w:hAnsi="Times New Roman" w:cs="Times New Roman"/>
          <w:lang w:eastAsia="tr-TR"/>
        </w:rPr>
        <w:t>15/2/2008</w:t>
      </w:r>
      <w:proofErr w:type="gramEnd"/>
      <w:r w:rsidRPr="008011C9">
        <w:rPr>
          <w:rFonts w:ascii="Times New Roman" w:eastAsia="Times New Roman" w:hAnsi="Times New Roman" w:cs="Times New Roman"/>
          <w:lang w:eastAsia="tr-TR"/>
        </w:rPr>
        <w:t xml:space="preserve"> tarihinden itibaren özel sağlık kuruluşlarında, çalışma belgesi düzenlenmeksizin herhangi bir sürede sigortalı olarak çalıştığını belgeleyen ve 31/12/2013-21/3/2014 tarihleri arasında muayenehane </w:t>
      </w:r>
      <w:proofErr w:type="spellStart"/>
      <w:r w:rsidRPr="008011C9">
        <w:rPr>
          <w:rFonts w:ascii="Times New Roman" w:eastAsia="Times New Roman" w:hAnsi="Times New Roman" w:cs="Times New Roman"/>
          <w:lang w:eastAsia="tr-TR"/>
        </w:rPr>
        <w:t>hariçplanlamaya</w:t>
      </w:r>
      <w:proofErr w:type="spellEnd"/>
      <w:r w:rsidRPr="008011C9">
        <w:rPr>
          <w:rFonts w:ascii="Times New Roman" w:eastAsia="Times New Roman" w:hAnsi="Times New Roman" w:cs="Times New Roman"/>
          <w:lang w:eastAsia="tr-TR"/>
        </w:rPr>
        <w:t xml:space="preserve"> tabi hiçbir özel sağlık kuruluşunda kadrolu olarak çalışmayan tabipler, bu fıkranın yürürlüğe girdiği tarihten itibaren altı ay içerisinde başvuruda bulunmak koşuluyla bir defaya mahsus özel sağlık kuruluşlarında kadro dışı geçici olarak çalışabilir. Bu şekilde çalışma, tabiplere yönelik bir hak olup, özel sağlık kuruluşlarına müktesep kadro hakkı vermez. Bu şekilde </w:t>
      </w:r>
      <w:r w:rsidRPr="008011C9">
        <w:rPr>
          <w:rFonts w:ascii="Times New Roman" w:eastAsia="Times New Roman" w:hAnsi="Times New Roman" w:cs="Times New Roman"/>
          <w:lang w:eastAsia="tr-TR"/>
        </w:rPr>
        <w:lastRenderedPageBreak/>
        <w:t xml:space="preserve">çalışan tabibin, özel sağlık kuruluşlarından ayrılarak başka özel sağlık </w:t>
      </w:r>
      <w:proofErr w:type="spellStart"/>
      <w:r w:rsidRPr="008011C9">
        <w:rPr>
          <w:rFonts w:ascii="Times New Roman" w:eastAsia="Times New Roman" w:hAnsi="Times New Roman" w:cs="Times New Roman"/>
          <w:lang w:eastAsia="tr-TR"/>
        </w:rPr>
        <w:t>kuruluşlarındaçalışma</w:t>
      </w:r>
      <w:proofErr w:type="spellEnd"/>
      <w:r w:rsidRPr="008011C9">
        <w:rPr>
          <w:rFonts w:ascii="Times New Roman" w:eastAsia="Times New Roman" w:hAnsi="Times New Roman" w:cs="Times New Roman"/>
          <w:lang w:eastAsia="tr-TR"/>
        </w:rPr>
        <w:t xml:space="preserve"> talebi 19 uncu madde kapsamında değerlendirilir.”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14 –</w:t>
      </w:r>
      <w:r w:rsidRPr="008011C9">
        <w:rPr>
          <w:rFonts w:ascii="Times New Roman" w:eastAsia="Times New Roman" w:hAnsi="Times New Roman" w:cs="Times New Roman"/>
          <w:lang w:eastAsia="tr-TR"/>
        </w:rPr>
        <w:t xml:space="preserve"> Aynı Yönetmeliğin Ek-1/a sayılı ekinin “1- A ve B Tipi Tıp Merkezlerinde Ruhsatname Başvurusu İçin Gerekli Belgeler” kısmının 10 uncu maddesinin birinci cümlesinde yer alan “T.C. Kimlik </w:t>
      </w:r>
      <w:proofErr w:type="spellStart"/>
      <w:r w:rsidRPr="008011C9">
        <w:rPr>
          <w:rFonts w:ascii="Times New Roman" w:eastAsia="Times New Roman" w:hAnsi="Times New Roman" w:cs="Times New Roman"/>
          <w:lang w:eastAsia="tr-TR"/>
        </w:rPr>
        <w:t>Numarasıbeyanı</w:t>
      </w:r>
      <w:proofErr w:type="spellEnd"/>
      <w:r w:rsidRPr="008011C9">
        <w:rPr>
          <w:rFonts w:ascii="Times New Roman" w:eastAsia="Times New Roman" w:hAnsi="Times New Roman" w:cs="Times New Roman"/>
          <w:lang w:eastAsia="tr-TR"/>
        </w:rPr>
        <w:t xml:space="preserve">” ibaresinden sonra gelmek üzere “, adli sicil beyanı” ibaresi ve 11 inci maddesinin birinci cümlesinde yer </w:t>
      </w:r>
      <w:proofErr w:type="spellStart"/>
      <w:r w:rsidRPr="008011C9">
        <w:rPr>
          <w:rFonts w:ascii="Times New Roman" w:eastAsia="Times New Roman" w:hAnsi="Times New Roman" w:cs="Times New Roman"/>
          <w:lang w:eastAsia="tr-TR"/>
        </w:rPr>
        <w:t>alan“tabip</w:t>
      </w:r>
      <w:proofErr w:type="spellEnd"/>
      <w:r w:rsidRPr="008011C9">
        <w:rPr>
          <w:rFonts w:ascii="Times New Roman" w:eastAsia="Times New Roman" w:hAnsi="Times New Roman" w:cs="Times New Roman"/>
          <w:lang w:eastAsia="tr-TR"/>
        </w:rPr>
        <w:t xml:space="preserve"> odası kayıt belgesi” ibaresinden sonra gelmek üzere “, adli sicil beyanı” ibaresi eklenmiş; aynı ekin “2- Polikliniklerde Ruhsatname Başvurusu İçin Gerekli Belgeler” kısmının 9 uncu maddesinin birinci cümlesinde yer </w:t>
      </w:r>
      <w:proofErr w:type="spellStart"/>
      <w:proofErr w:type="gramStart"/>
      <w:r w:rsidRPr="008011C9">
        <w:rPr>
          <w:rFonts w:ascii="Times New Roman" w:eastAsia="Times New Roman" w:hAnsi="Times New Roman" w:cs="Times New Roman"/>
          <w:lang w:eastAsia="tr-TR"/>
        </w:rPr>
        <w:t>alan“T.C</w:t>
      </w:r>
      <w:proofErr w:type="spellEnd"/>
      <w:proofErr w:type="gramEnd"/>
      <w:r w:rsidRPr="008011C9">
        <w:rPr>
          <w:rFonts w:ascii="Times New Roman" w:eastAsia="Times New Roman" w:hAnsi="Times New Roman" w:cs="Times New Roman"/>
          <w:lang w:eastAsia="tr-TR"/>
        </w:rPr>
        <w:t xml:space="preserve">. Kimlik Numarası beyanı” ibaresinden sonra gelmek üzere “, adli sicil beyanı” ibaresi eklenmiş ve 4 </w:t>
      </w:r>
      <w:proofErr w:type="spellStart"/>
      <w:r w:rsidRPr="008011C9">
        <w:rPr>
          <w:rFonts w:ascii="Times New Roman" w:eastAsia="Times New Roman" w:hAnsi="Times New Roman" w:cs="Times New Roman"/>
          <w:lang w:eastAsia="tr-TR"/>
        </w:rPr>
        <w:t>üncümaddesi</w:t>
      </w:r>
      <w:proofErr w:type="spellEnd"/>
      <w:r w:rsidRPr="008011C9">
        <w:rPr>
          <w:rFonts w:ascii="Times New Roman" w:eastAsia="Times New Roman" w:hAnsi="Times New Roman" w:cs="Times New Roman"/>
          <w:lang w:eastAsia="tr-TR"/>
        </w:rPr>
        <w:t xml:space="preserve"> ile 10 uncu maddesi aşağıdaki şekilde değiştirilmiş; aynı ekin “3-Laboratuvar/Müessese Ruhsatname Başvurusu İçin İstenen Belgeler” kısmının “G) Laboratuvar ve Müessese Ruhsat Başvuru Dosyasında </w:t>
      </w:r>
      <w:proofErr w:type="spellStart"/>
      <w:r w:rsidRPr="008011C9">
        <w:rPr>
          <w:rFonts w:ascii="Times New Roman" w:eastAsia="Times New Roman" w:hAnsi="Times New Roman" w:cs="Times New Roman"/>
          <w:lang w:eastAsia="tr-TR"/>
        </w:rPr>
        <w:t>BulunmasıGereken</w:t>
      </w:r>
      <w:proofErr w:type="spellEnd"/>
      <w:r w:rsidRPr="008011C9">
        <w:rPr>
          <w:rFonts w:ascii="Times New Roman" w:eastAsia="Times New Roman" w:hAnsi="Times New Roman" w:cs="Times New Roman"/>
          <w:lang w:eastAsia="tr-TR"/>
        </w:rPr>
        <w:t xml:space="preserve"> Belgeler” bölümüne aşağıdaki 15 inci madde eklenmiştir.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“4) Polikliniğin olduğu binada yangına karşı gereken tedbirlerin alındığına ilişkin olarak ilgili mevzuata göre yetkili mercilerden alınmış olan belge,”</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“10) Poliklinikte çalışacak tabip ve diş tabipleri için adli sicil beyanı ve ilgili oda kaydı belgesi ile poliklinik ortağı tabipler, poliklinikte çalışacak tabip ve tabip harici sağlık çalışanlarının ikişer adet vesikalık fotoğrafları,”</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“15. Tabip ve diş tabipleri için ilgili oda kaydı belgesi ve adli sicil beyanı,”</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15 –</w:t>
      </w:r>
      <w:r w:rsidRPr="008011C9">
        <w:rPr>
          <w:rFonts w:ascii="Times New Roman" w:eastAsia="Times New Roman" w:hAnsi="Times New Roman" w:cs="Times New Roman"/>
          <w:lang w:eastAsia="tr-TR"/>
        </w:rPr>
        <w:t xml:space="preserve"> Aynı Yönetmeliğin Ek-1/b sayılı ekinin 3 üncü maddesinde yer alan “T.C. Kimlik </w:t>
      </w:r>
      <w:proofErr w:type="spellStart"/>
      <w:r w:rsidRPr="008011C9">
        <w:rPr>
          <w:rFonts w:ascii="Times New Roman" w:eastAsia="Times New Roman" w:hAnsi="Times New Roman" w:cs="Times New Roman"/>
          <w:lang w:eastAsia="tr-TR"/>
        </w:rPr>
        <w:t>NumarasıBeyanı</w:t>
      </w:r>
      <w:proofErr w:type="spellEnd"/>
      <w:r w:rsidRPr="008011C9">
        <w:rPr>
          <w:rFonts w:ascii="Times New Roman" w:eastAsia="Times New Roman" w:hAnsi="Times New Roman" w:cs="Times New Roman"/>
          <w:lang w:eastAsia="tr-TR"/>
        </w:rPr>
        <w:t xml:space="preserve">,” ibaresinden sonra gelmek üzere “, adli sicil beyanı” ibaresi ve 4 üncü maddesinin (b) bendinde yer </w:t>
      </w:r>
      <w:proofErr w:type="spellStart"/>
      <w:r w:rsidRPr="008011C9">
        <w:rPr>
          <w:rFonts w:ascii="Times New Roman" w:eastAsia="Times New Roman" w:hAnsi="Times New Roman" w:cs="Times New Roman"/>
          <w:lang w:eastAsia="tr-TR"/>
        </w:rPr>
        <w:t>alan“poliklinik</w:t>
      </w:r>
      <w:proofErr w:type="spellEnd"/>
      <w:r w:rsidRPr="008011C9">
        <w:rPr>
          <w:rFonts w:ascii="Times New Roman" w:eastAsia="Times New Roman" w:hAnsi="Times New Roman" w:cs="Times New Roman"/>
          <w:lang w:eastAsia="tr-TR"/>
        </w:rPr>
        <w:t xml:space="preserve"> ortağı tabiplerin” ibaresinden sonra gelmek üzere “adli sicil beyanı ve” ibaresi eklenmiştir.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16 –</w:t>
      </w:r>
      <w:r w:rsidRPr="008011C9">
        <w:rPr>
          <w:rFonts w:ascii="Times New Roman" w:eastAsia="Times New Roman" w:hAnsi="Times New Roman" w:cs="Times New Roman"/>
          <w:lang w:eastAsia="tr-TR"/>
        </w:rPr>
        <w:t> Aynı Yönetmeliğin Ek-1/d sayılı ekinin üçüncü ve yedinci maddeleri aşağıdaki şekilde değiştirilmiştir.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“3) Muayenehane açacak olan tabibin diplomasının ve varsa uzmanlık belgesinin Müdürlükçe tasdikli sureti, adli sicil beyanı, tabip odası kayıt belgesi ile iki adet vesikalık fotoğrafı,”</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“7) Muayenehanenin bulunduğu kısımda ilgili mevzuata göre yangına karşı gereken tedbirlerin alındığına dair yetkili merciden alınan belge,”</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17 –</w:t>
      </w:r>
      <w:r w:rsidRPr="008011C9">
        <w:rPr>
          <w:rFonts w:ascii="Times New Roman" w:eastAsia="Times New Roman" w:hAnsi="Times New Roman" w:cs="Times New Roman"/>
          <w:lang w:eastAsia="tr-TR"/>
        </w:rPr>
        <w:t> Aynı Yönetmeliğin Ek-6 sayılı ekinde yer alan Müeyyide Formunun 3, 4, 9, 10, 11, 12, 24, 26, 27 ve 28 inci satırları aşağıdaki şekilde değiştirilmiş ve aşağıdaki 34 üncü satır eklenmiş; formun açıklamalar bölümünün (g) bendinin sonuna aşağıdaki cümle ve aynı bölüme aşağıdaki bentler eklenmiştir.</w:t>
      </w:r>
    </w:p>
    <w:tbl>
      <w:tblPr>
        <w:tblW w:w="8505" w:type="dxa"/>
        <w:jc w:val="center"/>
        <w:tblCellMar>
          <w:left w:w="0" w:type="dxa"/>
          <w:right w:w="0" w:type="dxa"/>
        </w:tblCellMar>
        <w:tblLook w:val="04A0" w:firstRow="1" w:lastRow="0" w:firstColumn="1" w:lastColumn="0" w:noHBand="0" w:noVBand="1"/>
      </w:tblPr>
      <w:tblGrid>
        <w:gridCol w:w="461"/>
        <w:gridCol w:w="1963"/>
        <w:gridCol w:w="1973"/>
        <w:gridCol w:w="2056"/>
        <w:gridCol w:w="2052"/>
      </w:tblGrid>
      <w:tr w:rsidR="008011C9" w:rsidRPr="008011C9" w:rsidTr="008011C9">
        <w:trPr>
          <w:jc w:val="center"/>
        </w:trPr>
        <w:tc>
          <w:tcPr>
            <w:tcW w:w="263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bCs/>
                <w:color w:val="666666"/>
                <w:lang w:eastAsia="tr-TR"/>
              </w:rPr>
              <w:t>Konu</w:t>
            </w:r>
          </w:p>
        </w:tc>
        <w:tc>
          <w:tcPr>
            <w:tcW w:w="642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Müeyyideler</w:t>
            </w:r>
          </w:p>
        </w:tc>
      </w:tr>
      <w:tr w:rsidR="008011C9" w:rsidRPr="008011C9" w:rsidTr="008011C9">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011C9" w:rsidRPr="008011C9" w:rsidRDefault="008011C9" w:rsidP="008011C9">
            <w:pPr>
              <w:spacing w:after="0" w:line="240" w:lineRule="auto"/>
              <w:rPr>
                <w:rFonts w:ascii="Arial" w:eastAsia="Times New Roman" w:hAnsi="Arial" w:cs="Arial"/>
                <w:color w:val="666666"/>
                <w:lang w:eastAsia="tr-TR"/>
              </w:rPr>
            </w:pP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1.Tespit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2. Tespit</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3. Tespit</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3</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tarafından hasta bilgilerin gizliliği ilkelerinin ihlal edildiğinin tespiti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ilgili biriminin faaliyeti üç gün süreyle durdurulur.</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üç gün süreyle durdurulur.</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on gün süreyle durdurulur.</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4</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Sağlık kuruluşunda, Bakanlıkça uzmanlık belgesi verilmeyen tabiplerin uzman </w:t>
            </w:r>
            <w:proofErr w:type="spellStart"/>
            <w:r w:rsidRPr="008011C9">
              <w:rPr>
                <w:rFonts w:ascii="Arial" w:eastAsia="Times New Roman" w:hAnsi="Arial" w:cs="Arial"/>
                <w:color w:val="666666"/>
                <w:lang w:eastAsia="tr-TR"/>
              </w:rPr>
              <w:t>olarakve</w:t>
            </w:r>
            <w:proofErr w:type="spellEnd"/>
            <w:r w:rsidRPr="008011C9">
              <w:rPr>
                <w:rFonts w:ascii="Arial" w:eastAsia="Times New Roman" w:hAnsi="Arial" w:cs="Arial"/>
                <w:color w:val="666666"/>
                <w:lang w:eastAsia="tr-TR"/>
              </w:rPr>
              <w:t xml:space="preserve"> kanunen mesleğini icra </w:t>
            </w:r>
            <w:r w:rsidRPr="008011C9">
              <w:rPr>
                <w:rFonts w:ascii="Arial" w:eastAsia="Times New Roman" w:hAnsi="Arial" w:cs="Arial"/>
                <w:color w:val="666666"/>
                <w:lang w:eastAsia="tr-TR"/>
              </w:rPr>
              <w:lastRenderedPageBreak/>
              <w:t>yetkisi bulunmayan tabiplerin çalıştırıldığının tespiti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 xml:space="preserve">Bakanlık onayı ve Valilikçe sağlık kuruluşunun ilgili biriminin faaliyeti </w:t>
            </w:r>
            <w:proofErr w:type="spellStart"/>
            <w:r w:rsidRPr="008011C9">
              <w:rPr>
                <w:rFonts w:ascii="Arial" w:eastAsia="Times New Roman" w:hAnsi="Arial" w:cs="Arial"/>
                <w:color w:val="666666"/>
                <w:lang w:eastAsia="tr-TR"/>
              </w:rPr>
              <w:t>otuzgün</w:t>
            </w:r>
            <w:proofErr w:type="spellEnd"/>
            <w:r w:rsidRPr="008011C9">
              <w:rPr>
                <w:rFonts w:ascii="Arial" w:eastAsia="Times New Roman" w:hAnsi="Arial" w:cs="Arial"/>
                <w:color w:val="666666"/>
                <w:lang w:eastAsia="tr-TR"/>
              </w:rPr>
              <w:t xml:space="preserve"> süreyle durdurulur ve kişiler hakkında savcılığa suç </w:t>
            </w:r>
            <w:r w:rsidRPr="008011C9">
              <w:rPr>
                <w:rFonts w:ascii="Arial" w:eastAsia="Times New Roman" w:hAnsi="Arial" w:cs="Arial"/>
                <w:color w:val="666666"/>
                <w:lang w:eastAsia="tr-TR"/>
              </w:rPr>
              <w:lastRenderedPageBreak/>
              <w:t>duyurusunda bulunulur.</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 xml:space="preserve">Bakanlık onayı ve Valilikçe sağlık kuruluşunun </w:t>
            </w:r>
            <w:proofErr w:type="spellStart"/>
            <w:r w:rsidRPr="008011C9">
              <w:rPr>
                <w:rFonts w:ascii="Arial" w:eastAsia="Times New Roman" w:hAnsi="Arial" w:cs="Arial"/>
                <w:color w:val="666666"/>
                <w:lang w:eastAsia="tr-TR"/>
              </w:rPr>
              <w:t>faaliyetion</w:t>
            </w:r>
            <w:proofErr w:type="spellEnd"/>
            <w:r w:rsidRPr="008011C9">
              <w:rPr>
                <w:rFonts w:ascii="Arial" w:eastAsia="Times New Roman" w:hAnsi="Arial" w:cs="Arial"/>
                <w:color w:val="666666"/>
                <w:lang w:eastAsia="tr-TR"/>
              </w:rPr>
              <w:t xml:space="preserve"> gün süreyle durdurulur ve kişiler hakkında Cumhuriyet Savcılığına suç </w:t>
            </w:r>
            <w:r w:rsidRPr="008011C9">
              <w:rPr>
                <w:rFonts w:ascii="Arial" w:eastAsia="Times New Roman" w:hAnsi="Arial" w:cs="Arial"/>
                <w:color w:val="666666"/>
                <w:lang w:eastAsia="tr-TR"/>
              </w:rPr>
              <w:lastRenderedPageBreak/>
              <w:t>duyurusunda bulunulur.</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 xml:space="preserve">Bakanlık onayı ve Valilikçe sağlık kuruluşunun faaliyeti üç ay süreyle durdurulur ve kişiler hakkında Cumhuriyet Savcılığına suç </w:t>
            </w:r>
            <w:r w:rsidRPr="008011C9">
              <w:rPr>
                <w:rFonts w:ascii="Arial" w:eastAsia="Times New Roman" w:hAnsi="Arial" w:cs="Arial"/>
                <w:color w:val="666666"/>
                <w:lang w:eastAsia="tr-TR"/>
              </w:rPr>
              <w:lastRenderedPageBreak/>
              <w:t>duyurusunda bulunulur.</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9</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Başkasına ait tabip kaşesi, diğer tabip veya personel tarafından kullanıldığının tespiti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üçü oranında idarî para cezası ile cezalandırılır.</w:t>
            </w:r>
          </w:p>
          <w:p w:rsidR="008011C9" w:rsidRPr="008011C9" w:rsidRDefault="008011C9" w:rsidP="008011C9">
            <w:pPr>
              <w:spacing w:before="180"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Kullanan ve kullandıran kişiler hakkında savcılığa suç duyurusunda bulunulur.</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altısı oranında idarî para cezası ile cezalandırılır.</w:t>
            </w:r>
          </w:p>
          <w:p w:rsidR="008011C9" w:rsidRPr="008011C9" w:rsidRDefault="008011C9" w:rsidP="008011C9">
            <w:pPr>
              <w:spacing w:before="180"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Kullanan ve kullandıran kişiler hakkında savcılığa suç duyurusunda bulunulur.</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bir gün süreyle durdurulur.</w:t>
            </w:r>
          </w:p>
          <w:p w:rsidR="008011C9" w:rsidRPr="008011C9" w:rsidRDefault="008011C9" w:rsidP="008011C9">
            <w:pPr>
              <w:spacing w:before="180"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Kullanan ve kullandıran kişiler hakkında savcılığa suç duyurusunda bulunulur.</w:t>
            </w:r>
          </w:p>
        </w:tc>
      </w:tr>
      <w:tr w:rsidR="008011C9" w:rsidRPr="008011C9" w:rsidTr="008011C9">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10</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Yönetmeliğin 12 </w:t>
            </w:r>
            <w:proofErr w:type="spellStart"/>
            <w:r w:rsidRPr="008011C9">
              <w:rPr>
                <w:rFonts w:ascii="Arial" w:eastAsia="Times New Roman" w:hAnsi="Arial" w:cs="Arial"/>
                <w:color w:val="666666"/>
                <w:lang w:eastAsia="tr-TR"/>
              </w:rPr>
              <w:t>ncimaddesinin</w:t>
            </w:r>
            <w:proofErr w:type="spellEnd"/>
            <w:r w:rsidRPr="008011C9">
              <w:rPr>
                <w:rFonts w:ascii="Arial" w:eastAsia="Times New Roman" w:hAnsi="Arial" w:cs="Arial"/>
                <w:color w:val="666666"/>
                <w:lang w:eastAsia="tr-TR"/>
              </w:rPr>
              <w:t xml:space="preserve"> ikinci ve üçüncü fıkrası ile 31inci maddesinin birinci fıkrasının (f) bendine aykırılık halinde</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biri oranında idarî para cezası ile cezalandırılır. Ayrıca gerekli düzenlemelerin yapılması için on beş gün süre verilir.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ikisi oranında idarî para cezası ile cezalandırılır. Ayrıca gerekli düzenlemelerin yapılması için on beş gün süre verilir.</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beş gün süreyle durdurulur.</w:t>
            </w:r>
          </w:p>
        </w:tc>
      </w:tr>
      <w:tr w:rsidR="008011C9" w:rsidRPr="008011C9" w:rsidTr="008011C9">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11</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Yönetmeliğin 12/A, 12/Ç maddesinin birinci fıkrasının (ç), (d) ve (g)bentleri hariç diğer betlerine, 12/D maddesinin birinci fıkrasının (d), (f) ve (g) bentleri hariç diğer bentlerine ve 25 inci maddesine, 31 inci maddesinin birinci fıkrasının (n) bendi ile Ek 1 inci maddesinin 17nci fıkrasına aykırılık halinde</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biri oranında idarî para cezası ile cezalandırılır. Ayrıca gerekli düzenlemelerin yapılması için on beş gün süre verilir.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ikisi oranında idarî para cezası ile cezalandırılır. Ayrıca gerekli düzenlemelerin yapılması için on beş gün süre verilir.</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İlgili bölümün faaliyeti yedi gün süreyle durdurulur.</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12</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Yönetmeliğin 11 inci maddesine, 12/B maddesine, 12/C maddesine, </w:t>
            </w:r>
            <w:r w:rsidRPr="008011C9">
              <w:rPr>
                <w:rFonts w:ascii="Arial" w:eastAsia="Times New Roman" w:hAnsi="Arial" w:cs="Arial"/>
                <w:color w:val="666666"/>
                <w:lang w:eastAsia="tr-TR"/>
              </w:rPr>
              <w:lastRenderedPageBreak/>
              <w:t xml:space="preserve">12/Ç maddesinin birinci fıkrasının (d) ve (g) bendi ile 12/D maddesinin birinci fıkrasının (f) ve (g) bentlerine ve 31 inci maddesinin birinci fıkrasının( n) </w:t>
            </w:r>
            <w:proofErr w:type="spellStart"/>
            <w:r w:rsidRPr="008011C9">
              <w:rPr>
                <w:rFonts w:ascii="Arial" w:eastAsia="Times New Roman" w:hAnsi="Arial" w:cs="Arial"/>
                <w:color w:val="666666"/>
                <w:lang w:eastAsia="tr-TR"/>
              </w:rPr>
              <w:t>bendineaykırılık</w:t>
            </w:r>
            <w:proofErr w:type="spellEnd"/>
            <w:r w:rsidRPr="008011C9">
              <w:rPr>
                <w:rFonts w:ascii="Arial" w:eastAsia="Times New Roman" w:hAnsi="Arial" w:cs="Arial"/>
                <w:color w:val="666666"/>
                <w:lang w:eastAsia="tr-TR"/>
              </w:rPr>
              <w:t xml:space="preserve">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 xml:space="preserve">Sağlık kuruluşu, bir önceki aya ait brüt hizmet gelirinin binde biri </w:t>
            </w:r>
            <w:r w:rsidRPr="008011C9">
              <w:rPr>
                <w:rFonts w:ascii="Arial" w:eastAsia="Times New Roman" w:hAnsi="Arial" w:cs="Arial"/>
                <w:color w:val="666666"/>
                <w:lang w:eastAsia="tr-TR"/>
              </w:rPr>
              <w:lastRenderedPageBreak/>
              <w:t>oranında idarî para cezası ile cezalandırılır. Ayrıca gerekli düzenlemelerin yapılması için otuz gün süre verilir.</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 xml:space="preserve">Sağlık kuruluşu, bir önceki aya ait brüt hizmet gelirinin binde ikisi </w:t>
            </w:r>
            <w:r w:rsidRPr="008011C9">
              <w:rPr>
                <w:rFonts w:ascii="Arial" w:eastAsia="Times New Roman" w:hAnsi="Arial" w:cs="Arial"/>
                <w:color w:val="666666"/>
                <w:lang w:eastAsia="tr-TR"/>
              </w:rPr>
              <w:lastRenderedPageBreak/>
              <w:t>oranında idarî para cezası ile cezalandırılır. Ayrıca gerekli düzenlemelerin yapılması için otuz gün süre verilir.</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Sağlık kuruluşunun faaliyeti beş gün süreyle durdurulur.</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24</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Yönetmeliğin 12/Ç maddesinin birinci fıkrasının (ç) bendine, 12/D maddesinin birinci fıkrasının (d) </w:t>
            </w:r>
            <w:proofErr w:type="gramStart"/>
            <w:r w:rsidRPr="008011C9">
              <w:rPr>
                <w:rFonts w:ascii="Arial" w:eastAsia="Times New Roman" w:hAnsi="Arial" w:cs="Arial"/>
                <w:color w:val="666666"/>
                <w:lang w:eastAsia="tr-TR"/>
              </w:rPr>
              <w:t>bendine , 27</w:t>
            </w:r>
            <w:proofErr w:type="gramEnd"/>
            <w:r w:rsidRPr="008011C9">
              <w:rPr>
                <w:rFonts w:ascii="Arial" w:eastAsia="Times New Roman" w:hAnsi="Arial" w:cs="Arial"/>
                <w:color w:val="666666"/>
                <w:lang w:eastAsia="tr-TR"/>
              </w:rPr>
              <w:t xml:space="preserve"> </w:t>
            </w:r>
            <w:proofErr w:type="spellStart"/>
            <w:r w:rsidRPr="008011C9">
              <w:rPr>
                <w:rFonts w:ascii="Arial" w:eastAsia="Times New Roman" w:hAnsi="Arial" w:cs="Arial"/>
                <w:color w:val="666666"/>
                <w:lang w:eastAsia="tr-TR"/>
              </w:rPr>
              <w:t>nci</w:t>
            </w:r>
            <w:proofErr w:type="spellEnd"/>
            <w:r w:rsidRPr="008011C9">
              <w:rPr>
                <w:rFonts w:ascii="Arial" w:eastAsia="Times New Roman" w:hAnsi="Arial" w:cs="Arial"/>
                <w:color w:val="666666"/>
                <w:lang w:eastAsia="tr-TR"/>
              </w:rPr>
              <w:t xml:space="preserve"> ve 28 inci maddeleri ile Ek 1 inci maddesinin 12 </w:t>
            </w:r>
            <w:proofErr w:type="spellStart"/>
            <w:r w:rsidRPr="008011C9">
              <w:rPr>
                <w:rFonts w:ascii="Arial" w:eastAsia="Times New Roman" w:hAnsi="Arial" w:cs="Arial"/>
                <w:color w:val="666666"/>
                <w:lang w:eastAsia="tr-TR"/>
              </w:rPr>
              <w:t>ncifıkralarına</w:t>
            </w:r>
            <w:proofErr w:type="spellEnd"/>
            <w:r w:rsidRPr="008011C9">
              <w:rPr>
                <w:rFonts w:ascii="Arial" w:eastAsia="Times New Roman" w:hAnsi="Arial" w:cs="Arial"/>
                <w:color w:val="666666"/>
                <w:lang w:eastAsia="tr-TR"/>
              </w:rPr>
              <w:t xml:space="preserve"> aykırılık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Uyarı</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Uyarı</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yüzde biri oranında idarî para cezası ile cezalandırılır.</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26</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Yönetmeliğin 31 inci maddesinin birinci fıkrasının (ğ) bendine aykırılık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Sağlık kuruluşunun ilgili birimin </w:t>
            </w:r>
            <w:proofErr w:type="spellStart"/>
            <w:r w:rsidRPr="008011C9">
              <w:rPr>
                <w:rFonts w:ascii="Arial" w:eastAsia="Times New Roman" w:hAnsi="Arial" w:cs="Arial"/>
                <w:color w:val="666666"/>
                <w:lang w:eastAsia="tr-TR"/>
              </w:rPr>
              <w:t>faaliyetion</w:t>
            </w:r>
            <w:proofErr w:type="spellEnd"/>
            <w:r w:rsidRPr="008011C9">
              <w:rPr>
                <w:rFonts w:ascii="Arial" w:eastAsia="Times New Roman" w:hAnsi="Arial" w:cs="Arial"/>
                <w:color w:val="666666"/>
                <w:lang w:eastAsia="tr-TR"/>
              </w:rPr>
              <w:t xml:space="preserve"> gün süreyle durdurulur. Ayrıca cumhuriyet savcılığına suç duyurusunda bulunulur.</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on gün süreyle durdurulur. Ayrıca cumhuriyet savcılığına suç duyurusunda bulunulur.</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on gün süreyle durdurulur. Ayrıca cumhuriyet savcılığına suç duyurusunda bulunulur.</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27</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Yönetmeliğin 31 inci maddesinin birinci fıkrasının (h) bendine aykırılık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üçü oranında idarî para cezası ile cezalandırılır. Bu kapsamda yetkisiz sağlık hizmeti sunulduğunun tespiti halinde ilgili birimin faaliyeti bir ay süreyle durdurulur, ayrıca Cumhuriyet Savcılığına suç duyurusunda bulunulur.</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Sağlık kuruluşu, bir önceki aya ait brüt hizmet gelirinin binde altısı oranında idarî para cezası ile cezalandırılır. Bu kapsamda yetkisiz sağlık hizmeti sunulduğunun tespiti halinde sağlık kuruluşunun faaliyeti bir ay </w:t>
            </w:r>
            <w:proofErr w:type="spellStart"/>
            <w:r w:rsidRPr="008011C9">
              <w:rPr>
                <w:rFonts w:ascii="Arial" w:eastAsia="Times New Roman" w:hAnsi="Arial" w:cs="Arial"/>
                <w:color w:val="666666"/>
                <w:lang w:eastAsia="tr-TR"/>
              </w:rPr>
              <w:t>süreyledurdurulur</w:t>
            </w:r>
            <w:proofErr w:type="spellEnd"/>
            <w:r w:rsidRPr="008011C9">
              <w:rPr>
                <w:rFonts w:ascii="Arial" w:eastAsia="Times New Roman" w:hAnsi="Arial" w:cs="Arial"/>
                <w:color w:val="666666"/>
                <w:lang w:eastAsia="tr-TR"/>
              </w:rPr>
              <w:t>, ayrıca Cumhuriyet Savcılığına suç duyurusunda bulunulur.</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Sağlık kuruluşunun faaliyeti bir gün süreyle durdurulur. Bu kapsamda yetkisiz sağlık hizmeti sunulduğunun tespiti halinde sağlık kuruluşunun faaliyeti üç ay </w:t>
            </w:r>
            <w:proofErr w:type="spellStart"/>
            <w:r w:rsidRPr="008011C9">
              <w:rPr>
                <w:rFonts w:ascii="Arial" w:eastAsia="Times New Roman" w:hAnsi="Arial" w:cs="Arial"/>
                <w:color w:val="666666"/>
                <w:lang w:eastAsia="tr-TR"/>
              </w:rPr>
              <w:t>süreyledurdurulur</w:t>
            </w:r>
            <w:proofErr w:type="spellEnd"/>
            <w:r w:rsidRPr="008011C9">
              <w:rPr>
                <w:rFonts w:ascii="Arial" w:eastAsia="Times New Roman" w:hAnsi="Arial" w:cs="Arial"/>
                <w:color w:val="666666"/>
                <w:lang w:eastAsia="tr-TR"/>
              </w:rPr>
              <w:t>, ayrıca Cumhuriyet Savcılığına suç duyurusunda bulunulur.</w:t>
            </w:r>
          </w:p>
        </w:tc>
      </w:tr>
      <w:tr w:rsidR="008011C9" w:rsidRPr="008011C9" w:rsidTr="008011C9">
        <w:trPr>
          <w:jc w:val="center"/>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lastRenderedPageBreak/>
              <w:t>28</w:t>
            </w:r>
          </w:p>
        </w:tc>
        <w:tc>
          <w:tcPr>
            <w:tcW w:w="21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Yönetmeliğin 31 inci maddesinin birinci fıkrasının (j) ve (k)</w:t>
            </w:r>
            <w:proofErr w:type="spellStart"/>
            <w:r w:rsidRPr="008011C9">
              <w:rPr>
                <w:rFonts w:ascii="Arial" w:eastAsia="Times New Roman" w:hAnsi="Arial" w:cs="Arial"/>
                <w:color w:val="666666"/>
                <w:lang w:eastAsia="tr-TR"/>
              </w:rPr>
              <w:t>bendlerine</w:t>
            </w:r>
            <w:proofErr w:type="spellEnd"/>
            <w:r w:rsidRPr="008011C9">
              <w:rPr>
                <w:rFonts w:ascii="Arial" w:eastAsia="Times New Roman" w:hAnsi="Arial" w:cs="Arial"/>
                <w:color w:val="666666"/>
                <w:lang w:eastAsia="tr-TR"/>
              </w:rPr>
              <w:t xml:space="preserve"> aykırılık halinde</w:t>
            </w:r>
          </w:p>
        </w:tc>
        <w:tc>
          <w:tcPr>
            <w:tcW w:w="21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 xml:space="preserve">Sağlık </w:t>
            </w:r>
            <w:proofErr w:type="spellStart"/>
            <w:r w:rsidRPr="008011C9">
              <w:rPr>
                <w:rFonts w:ascii="Arial" w:eastAsia="Times New Roman" w:hAnsi="Arial" w:cs="Arial"/>
                <w:color w:val="666666"/>
                <w:lang w:eastAsia="tr-TR"/>
              </w:rPr>
              <w:t>kuruluşununilgili</w:t>
            </w:r>
            <w:proofErr w:type="spellEnd"/>
            <w:r w:rsidRPr="008011C9">
              <w:rPr>
                <w:rFonts w:ascii="Arial" w:eastAsia="Times New Roman" w:hAnsi="Arial" w:cs="Arial"/>
                <w:color w:val="666666"/>
                <w:lang w:eastAsia="tr-TR"/>
              </w:rPr>
              <w:t xml:space="preserve"> biriminin </w:t>
            </w:r>
            <w:proofErr w:type="spellStart"/>
            <w:r w:rsidRPr="008011C9">
              <w:rPr>
                <w:rFonts w:ascii="Arial" w:eastAsia="Times New Roman" w:hAnsi="Arial" w:cs="Arial"/>
                <w:color w:val="666666"/>
                <w:lang w:eastAsia="tr-TR"/>
              </w:rPr>
              <w:t>faaliyetion</w:t>
            </w:r>
            <w:proofErr w:type="spellEnd"/>
            <w:r w:rsidRPr="008011C9">
              <w:rPr>
                <w:rFonts w:ascii="Arial" w:eastAsia="Times New Roman" w:hAnsi="Arial" w:cs="Arial"/>
                <w:color w:val="666666"/>
                <w:lang w:eastAsia="tr-TR"/>
              </w:rPr>
              <w:t xml:space="preserve"> gün süreyle durdurulur.</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yedi gün süreyle faaliyeti durdurulur.</w:t>
            </w:r>
          </w:p>
        </w:tc>
        <w:tc>
          <w:tcPr>
            <w:tcW w:w="2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on gün süreyle durdurulur</w:t>
            </w:r>
          </w:p>
        </w:tc>
      </w:tr>
      <w:tr w:rsidR="008011C9" w:rsidRPr="008011C9" w:rsidTr="008011C9">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34</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Yönetmeliğin 31 inci maddesinin birinci fıkrasının (ç) bendine aykırılık halinde</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biri oranında idarî para cezası ile cezalandırılır.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 bir önceki aya ait brüt hizmet gelirinin binde ikisi oranında idarî para cezası ile cezalandırılır.</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both"/>
              <w:rPr>
                <w:rFonts w:ascii="Arial" w:eastAsia="Times New Roman" w:hAnsi="Arial" w:cs="Arial"/>
                <w:color w:val="666666"/>
                <w:lang w:eastAsia="tr-TR"/>
              </w:rPr>
            </w:pPr>
            <w:r w:rsidRPr="008011C9">
              <w:rPr>
                <w:rFonts w:ascii="Arial" w:eastAsia="Times New Roman" w:hAnsi="Arial" w:cs="Arial"/>
                <w:color w:val="666666"/>
                <w:lang w:eastAsia="tr-TR"/>
              </w:rPr>
              <w:t>Sağlık kuruluşunun faaliyeti beş gün süreyle durdurulur.</w:t>
            </w:r>
          </w:p>
        </w:tc>
      </w:tr>
    </w:tbl>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“Sağlık kuruluşunun tamamının veya ilgili biriminin faaliyette bulunmaması sebebiyle uygulanamayan faaliyet durdurma müeyyideleri faaliyete geçtiği tarihten itibaren en geç 6 ay içerisinde uygulanır.”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 xml:space="preserve">“h) Müeyyide formunun 20 </w:t>
      </w:r>
      <w:proofErr w:type="spellStart"/>
      <w:r w:rsidRPr="008011C9">
        <w:rPr>
          <w:rFonts w:ascii="Times New Roman" w:eastAsia="Times New Roman" w:hAnsi="Times New Roman" w:cs="Times New Roman"/>
          <w:lang w:eastAsia="tr-TR"/>
        </w:rPr>
        <w:t>nci</w:t>
      </w:r>
      <w:proofErr w:type="spellEnd"/>
      <w:r w:rsidRPr="008011C9">
        <w:rPr>
          <w:rFonts w:ascii="Times New Roman" w:eastAsia="Times New Roman" w:hAnsi="Times New Roman" w:cs="Times New Roman"/>
          <w:lang w:eastAsia="tr-TR"/>
        </w:rPr>
        <w:t xml:space="preserve"> maddesinin ihlali halinde Sosyal Güvenlik Kurumu tarafından aynı hususa ilişkin idari para cezası uygulanması halinde bu maddede belirlenen müeyyide uygulanmaz.”</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lang w:eastAsia="tr-TR"/>
        </w:rPr>
        <w:t>“ı) İlgili birimin faaliyetinin durdurulmasına ilişkin müeyyide, ilgili uzmanlık dalında acil hasta hariç yeni hasta kabulünün durdurulması şeklinde uygulanır.”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18 –</w:t>
      </w:r>
      <w:r w:rsidRPr="008011C9">
        <w:rPr>
          <w:rFonts w:ascii="Times New Roman" w:eastAsia="Times New Roman" w:hAnsi="Times New Roman" w:cs="Times New Roman"/>
          <w:lang w:eastAsia="tr-TR"/>
        </w:rPr>
        <w:t> Bu Yönetmelik yayımı tarihinde yürürlüğe girer.</w:t>
      </w:r>
    </w:p>
    <w:p w:rsidR="008011C9" w:rsidRPr="008011C9" w:rsidRDefault="008011C9" w:rsidP="008011C9">
      <w:pPr>
        <w:spacing w:before="180" w:after="0" w:line="240" w:lineRule="atLeast"/>
        <w:rPr>
          <w:rFonts w:ascii="Times New Roman" w:eastAsia="Times New Roman" w:hAnsi="Times New Roman" w:cs="Times New Roman"/>
          <w:lang w:eastAsia="tr-TR"/>
        </w:rPr>
      </w:pPr>
      <w:r w:rsidRPr="008011C9">
        <w:rPr>
          <w:rFonts w:ascii="Times New Roman" w:eastAsia="Times New Roman" w:hAnsi="Times New Roman" w:cs="Times New Roman"/>
          <w:bCs/>
          <w:lang w:eastAsia="tr-TR"/>
        </w:rPr>
        <w:t>MADDE 19 –</w:t>
      </w:r>
      <w:r w:rsidRPr="008011C9">
        <w:rPr>
          <w:rFonts w:ascii="Times New Roman" w:eastAsia="Times New Roman" w:hAnsi="Times New Roman" w:cs="Times New Roman"/>
          <w:lang w:eastAsia="tr-TR"/>
        </w:rPr>
        <w:t> Bu Yönetmelik hükümlerini Sağlık Bakanı yürütür.</w:t>
      </w:r>
    </w:p>
    <w:tbl>
      <w:tblPr>
        <w:tblW w:w="8505" w:type="dxa"/>
        <w:jc w:val="center"/>
        <w:tblCellMar>
          <w:left w:w="0" w:type="dxa"/>
          <w:right w:w="0" w:type="dxa"/>
        </w:tblCellMar>
        <w:tblLook w:val="04A0" w:firstRow="1" w:lastRow="0" w:firstColumn="1" w:lastColumn="0" w:noHBand="0" w:noVBand="1"/>
      </w:tblPr>
      <w:tblGrid>
        <w:gridCol w:w="534"/>
        <w:gridCol w:w="3775"/>
        <w:gridCol w:w="4196"/>
      </w:tblGrid>
      <w:tr w:rsidR="008011C9" w:rsidRPr="008011C9" w:rsidTr="008011C9">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Yönetmeliğin Yayımlandığı Resmî Gazete'nin</w:t>
            </w:r>
          </w:p>
        </w:tc>
      </w:tr>
      <w:tr w:rsidR="008011C9" w:rsidRPr="008011C9" w:rsidTr="008011C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Sayısı</w:t>
            </w:r>
          </w:p>
        </w:tc>
      </w:tr>
      <w:tr w:rsidR="008011C9" w:rsidRPr="008011C9" w:rsidTr="008011C9">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15/2/2008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26788</w:t>
            </w:r>
          </w:p>
        </w:tc>
      </w:tr>
      <w:tr w:rsidR="008011C9" w:rsidRPr="008011C9" w:rsidTr="008011C9">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Yönetmelikte Değişiklik Yapan Yönetmeliklerin Yayımlandığı </w:t>
            </w:r>
            <w:proofErr w:type="spellStart"/>
            <w:r w:rsidRPr="008011C9">
              <w:rPr>
                <w:rFonts w:ascii="Arial" w:eastAsia="Times New Roman" w:hAnsi="Arial" w:cs="Arial"/>
                <w:bCs/>
                <w:color w:val="666666"/>
                <w:lang w:eastAsia="tr-TR"/>
              </w:rPr>
              <w:t>ResmîGazete'nin</w:t>
            </w:r>
            <w:proofErr w:type="spellEnd"/>
          </w:p>
        </w:tc>
      </w:tr>
      <w:tr w:rsidR="008011C9" w:rsidRPr="008011C9" w:rsidTr="008011C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Sayısı</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23/7/2008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26945</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11/3/2009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27166</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31/12/2009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27449 5. Mükerrer</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10/3/2010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27517</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3/8/2010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27661</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25/9/2010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27710</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6/1/2011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27807</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7/4/2011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27898</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28014</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28/9/2011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28068</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14/2/2012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28204</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28253</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27/5/2012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28305</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11/7/2013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28704</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21/3/2014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28948</w:t>
            </w:r>
          </w:p>
        </w:tc>
      </w:tr>
      <w:tr w:rsidR="008011C9" w:rsidRPr="008011C9" w:rsidTr="008011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1C9" w:rsidRPr="008011C9" w:rsidRDefault="008011C9" w:rsidP="008011C9">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29049</w:t>
            </w:r>
          </w:p>
        </w:tc>
      </w:tr>
    </w:tbl>
    <w:p w:rsidR="00FC41BD" w:rsidRDefault="00FC41BD"/>
    <w:sectPr w:rsidR="00FC4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39"/>
    <w:rsid w:val="008011C9"/>
    <w:rsid w:val="00CC5039"/>
    <w:rsid w:val="00FC4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2481</Words>
  <Characters>14144</Characters>
  <Application>Microsoft Office Word</Application>
  <DocSecurity>0</DocSecurity>
  <Lines>117</Lines>
  <Paragraphs>33</Paragraphs>
  <ScaleCrop>false</ScaleCrop>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TÜMSAD</dc:creator>
  <cp:keywords/>
  <dc:description/>
  <cp:lastModifiedBy>TÜMSAD</cp:lastModifiedBy>
  <cp:revision>3</cp:revision>
  <dcterms:created xsi:type="dcterms:W3CDTF">2015-01-30T10:48:00Z</dcterms:created>
  <dcterms:modified xsi:type="dcterms:W3CDTF">2015-01-30T10:49:00Z</dcterms:modified>
</cp:coreProperties>
</file>